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0F" w:rsidRPr="00BF0B0F" w:rsidRDefault="00BF0B0F" w:rsidP="00BF0B0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BF0B0F">
        <w:rPr>
          <w:rFonts w:ascii="Times New Roman" w:hAnsi="Times New Roman" w:cs="Times New Roman"/>
        </w:rPr>
        <w:t>Приложение  к</w:t>
      </w:r>
      <w:proofErr w:type="gramEnd"/>
      <w:r w:rsidRPr="00BF0B0F">
        <w:rPr>
          <w:rFonts w:ascii="Times New Roman" w:hAnsi="Times New Roman" w:cs="Times New Roman"/>
        </w:rPr>
        <w:t xml:space="preserve"> приказу </w:t>
      </w:r>
    </w:p>
    <w:p w:rsidR="00BF0B0F" w:rsidRPr="00BF0B0F" w:rsidRDefault="00BF0B0F" w:rsidP="00BF0B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0B0F">
        <w:rPr>
          <w:rFonts w:ascii="Times New Roman" w:hAnsi="Times New Roman" w:cs="Times New Roman"/>
        </w:rPr>
        <w:t>от «13» ноября 2023 года № 468</w:t>
      </w:r>
    </w:p>
    <w:p w:rsidR="00BF0B0F" w:rsidRPr="00BF0B0F" w:rsidRDefault="00BF0B0F" w:rsidP="00BF0B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0B0F">
        <w:rPr>
          <w:rFonts w:ascii="Times New Roman" w:hAnsi="Times New Roman" w:cs="Times New Roman"/>
        </w:rPr>
        <w:t>(в ред. приказ</w:t>
      </w:r>
      <w:r w:rsidR="007C79FB">
        <w:rPr>
          <w:rFonts w:ascii="Times New Roman" w:hAnsi="Times New Roman" w:cs="Times New Roman"/>
        </w:rPr>
        <w:t>а</w:t>
      </w:r>
      <w:bookmarkStart w:id="0" w:name="_GoBack"/>
      <w:bookmarkEnd w:id="0"/>
      <w:r w:rsidRPr="00BF0B0F">
        <w:rPr>
          <w:rFonts w:ascii="Times New Roman" w:hAnsi="Times New Roman" w:cs="Times New Roman"/>
        </w:rPr>
        <w:t xml:space="preserve"> от 24.03.2025 № 144)</w:t>
      </w:r>
    </w:p>
    <w:p w:rsidR="00BF0B0F" w:rsidRDefault="00BF0B0F" w:rsidP="00BF0B0F">
      <w:pPr>
        <w:spacing w:after="0" w:line="240" w:lineRule="auto"/>
        <w:jc w:val="right"/>
        <w:rPr>
          <w:rFonts w:ascii="Times New Roman" w:eastAsia="Wingdings" w:hAnsi="Times New Roman" w:cs="Times New Roman"/>
          <w:b/>
          <w:sz w:val="24"/>
          <w:szCs w:val="24"/>
        </w:rPr>
      </w:pPr>
      <w:r>
        <w:t xml:space="preserve"> </w:t>
      </w:r>
    </w:p>
    <w:p w:rsidR="005C7643" w:rsidRPr="000B139B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0B139B">
        <w:rPr>
          <w:rFonts w:ascii="Times New Roman" w:eastAsia="Wingdings" w:hAnsi="Times New Roman" w:cs="Times New Roman"/>
          <w:b/>
          <w:sz w:val="24"/>
          <w:szCs w:val="24"/>
        </w:rPr>
        <w:t>Правила внутреннего распорядка</w:t>
      </w:r>
    </w:p>
    <w:p w:rsidR="005C7643" w:rsidRPr="000B139B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0B139B">
        <w:rPr>
          <w:rFonts w:ascii="Times New Roman" w:eastAsia="Wingdings" w:hAnsi="Times New Roman" w:cs="Times New Roman"/>
          <w:b/>
          <w:sz w:val="24"/>
          <w:szCs w:val="24"/>
        </w:rPr>
        <w:t xml:space="preserve">для получателей социальных услуг </w:t>
      </w:r>
    </w:p>
    <w:p w:rsidR="005C7643" w:rsidRPr="000B139B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0B139B">
        <w:rPr>
          <w:rFonts w:ascii="Times New Roman" w:eastAsia="Wingdings" w:hAnsi="Times New Roman" w:cs="Times New Roman"/>
          <w:b/>
          <w:sz w:val="24"/>
          <w:szCs w:val="24"/>
        </w:rPr>
        <w:t>в бюджетном учреждении Ханты-Мансийского автономного округа – Югры</w:t>
      </w:r>
    </w:p>
    <w:p w:rsidR="005C7643" w:rsidRPr="000B139B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0B139B">
        <w:rPr>
          <w:rFonts w:ascii="Times New Roman" w:eastAsia="Wingdings" w:hAnsi="Times New Roman" w:cs="Times New Roman"/>
          <w:b/>
          <w:sz w:val="24"/>
          <w:szCs w:val="24"/>
        </w:rPr>
        <w:t>«Нижневартовский пансионат круглосуточного ухода»</w:t>
      </w:r>
    </w:p>
    <w:p w:rsidR="005C7643" w:rsidRDefault="005C7643" w:rsidP="005C7643">
      <w:pPr>
        <w:shd w:val="clear" w:color="auto" w:fill="FFFFFF"/>
        <w:spacing w:line="240" w:lineRule="auto"/>
        <w:ind w:left="20"/>
        <w:jc w:val="center"/>
        <w:outlineLvl w:val="0"/>
        <w:rPr>
          <w:rFonts w:ascii="Times New Roman" w:eastAsia="Wingdings" w:hAnsi="Times New Roman" w:cs="Times New Roman"/>
          <w:b/>
          <w:bCs/>
          <w:color w:val="0000FF"/>
          <w:sz w:val="24"/>
          <w:szCs w:val="24"/>
        </w:rPr>
      </w:pPr>
    </w:p>
    <w:p w:rsidR="005C7643" w:rsidRDefault="005C7643" w:rsidP="005C7643">
      <w:pPr>
        <w:shd w:val="clear" w:color="auto" w:fill="FFFFFF"/>
        <w:spacing w:line="240" w:lineRule="auto"/>
        <w:ind w:left="20"/>
        <w:jc w:val="center"/>
        <w:outlineLvl w:val="0"/>
        <w:rPr>
          <w:rFonts w:ascii="Times New Roman" w:eastAsia="Wingdings" w:hAnsi="Times New Roman" w:cs="Times New Roman"/>
          <w:b/>
          <w:bCs/>
          <w:sz w:val="24"/>
          <w:szCs w:val="24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 1. Общие положения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Правила внутреннего распорядка для </w:t>
      </w:r>
      <w:r>
        <w:rPr>
          <w:rFonts w:ascii="Times New Roman" w:eastAsia="Wingdings" w:hAnsi="Times New Roman" w:cs="Times New Roman"/>
          <w:color w:val="000000"/>
          <w:sz w:val="24"/>
          <w:szCs w:val="24"/>
          <w:shd w:val="clear" w:color="auto" w:fill="FFFFFF"/>
        </w:rPr>
        <w:t>получателей социальных услуг в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бюджетном учреждении Ханты-Мансийского автономного округа – Югры «Нижневартовский пансионат круглосуточного ухода» (далее – </w:t>
      </w:r>
      <w:proofErr w:type="gramStart"/>
      <w:r>
        <w:rPr>
          <w:rFonts w:ascii="Times New Roman" w:eastAsia="Wingdings" w:hAnsi="Times New Roman" w:cs="Times New Roman"/>
          <w:color w:val="000000"/>
          <w:sz w:val="24"/>
          <w:szCs w:val="24"/>
        </w:rPr>
        <w:t>Учреждение)  являются</w:t>
      </w:r>
      <w:proofErr w:type="gramEnd"/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организационно-правовым документом, </w:t>
      </w:r>
      <w:r>
        <w:rPr>
          <w:rFonts w:ascii="Times New Roman" w:eastAsia="Wingdings" w:hAnsi="Times New Roman" w:cs="Times New Roman"/>
          <w:sz w:val="24"/>
          <w:szCs w:val="24"/>
        </w:rPr>
        <w:t xml:space="preserve">регламентирующим нормы поведения в учреждении и характер отношений получателей социальных услуг, их законных представителей, а также иных граждан (посетителей) с работниками Учреждения. 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>Правила внутреннего распорядка для получателей социальных услуг в учреждении (далее – Правила) разработаны</w:t>
      </w:r>
      <w:r>
        <w:rPr>
          <w:rFonts w:ascii="Times New Roman" w:eastAsia="Wingdings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Wingdings" w:hAnsi="Times New Roman" w:cs="Times New Roman"/>
          <w:bCs/>
          <w:color w:val="000000"/>
          <w:sz w:val="24"/>
          <w:szCs w:val="24"/>
        </w:rPr>
        <w:t>с целью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обеспечения общественного порядка, своевременного пресечения правонарушений, создания благоприятных условий и соблюдения мер безопасности при предоставлении социальных услуг гражданам пожилого возраста и инвалидам.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>Правила разработаны в соответствии с нормативными правовыми актами органов государственной власти, Уставом Учреждения, приказами руководителя Учреждения, иными локальными нормативными актами.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Настоящие Правила являются обязательными к исполнению для получателей социальных услуг, их законных представителей, </w:t>
      </w:r>
      <w:r>
        <w:rPr>
          <w:rFonts w:ascii="Times New Roman" w:eastAsia="Wingdings" w:hAnsi="Times New Roman" w:cs="Times New Roman"/>
          <w:sz w:val="24"/>
          <w:szCs w:val="24"/>
        </w:rPr>
        <w:t>а также иных граждан, посещающих Учреждение.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Получатели социальных услуг (или их законные представители) 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при поступлении в Учреждение </w:t>
      </w:r>
      <w:r>
        <w:rPr>
          <w:rFonts w:ascii="Times New Roman" w:eastAsia="Wingdings" w:hAnsi="Times New Roman" w:cs="Times New Roman"/>
          <w:sz w:val="24"/>
          <w:szCs w:val="24"/>
        </w:rPr>
        <w:t>в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обязательном порядке знакомятся с Правилами под подпись. 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Правила размещаются на информационных стендах и на </w:t>
      </w:r>
      <w:proofErr w:type="gramStart"/>
      <w:r>
        <w:rPr>
          <w:rFonts w:ascii="Times New Roman" w:eastAsia="Wingdings" w:hAnsi="Times New Roman" w:cs="Times New Roman"/>
          <w:sz w:val="24"/>
          <w:szCs w:val="24"/>
        </w:rPr>
        <w:t>сайте  Учреждения</w:t>
      </w:r>
      <w:proofErr w:type="gramEnd"/>
      <w:r>
        <w:rPr>
          <w:rFonts w:ascii="Times New Roman" w:eastAsia="Wingdings" w:hAnsi="Times New Roman" w:cs="Times New Roman"/>
          <w:sz w:val="24"/>
          <w:szCs w:val="24"/>
        </w:rPr>
        <w:t xml:space="preserve"> (находятся в открытом доступе). </w:t>
      </w:r>
    </w:p>
    <w:p w:rsidR="005C7643" w:rsidRDefault="005C7643" w:rsidP="005C7643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643" w:rsidRDefault="005C7643" w:rsidP="005C7643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Правила проживания в Учреждении</w:t>
      </w:r>
    </w:p>
    <w:p w:rsidR="000163F6" w:rsidRPr="000B139B" w:rsidRDefault="005C7643" w:rsidP="000163F6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39B">
        <w:rPr>
          <w:rFonts w:ascii="Times New Roman" w:eastAsia="Times New Roman" w:hAnsi="Times New Roman" w:cs="Times New Roman"/>
          <w:sz w:val="24"/>
          <w:szCs w:val="24"/>
        </w:rPr>
        <w:t>При поступлении получатели социальных услуг размещаются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двухместные или трехместные комнаты с предоставлением одного койко-места. Комнаты с индивидуальным (одиночным) размещением в Учреждении не </w:t>
      </w:r>
      <w:r w:rsidRPr="000B139B">
        <w:rPr>
          <w:rFonts w:ascii="Times New Roman" w:eastAsia="Times New Roman" w:hAnsi="Times New Roman" w:cs="Times New Roman"/>
          <w:sz w:val="24"/>
          <w:szCs w:val="24"/>
        </w:rPr>
        <w:t>предусмотрены.</w:t>
      </w:r>
      <w:r w:rsidR="000163F6" w:rsidRPr="000B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643" w:rsidRPr="00BF0B0F" w:rsidRDefault="000163F6" w:rsidP="000163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B0F">
        <w:rPr>
          <w:rFonts w:ascii="Times New Roman" w:eastAsia="Times New Roman" w:hAnsi="Times New Roman" w:cs="Times New Roman"/>
          <w:sz w:val="24"/>
          <w:szCs w:val="24"/>
        </w:rPr>
        <w:t>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5C7643" w:rsidRDefault="005C7643" w:rsidP="005C7643">
      <w:pPr>
        <w:pStyle w:val="af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получателей социальных услуг в жилые комнаты осуществляется заведующим отделением с учетом состояния здоровья, возраста, характерологических особенностей получателей социальных услуг. Мужчины и женщины размещаются раздельно.  </w:t>
      </w:r>
    </w:p>
    <w:p w:rsidR="005C7643" w:rsidRDefault="005C7643" w:rsidP="005C7643">
      <w:pPr>
        <w:pStyle w:val="af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Супругам, проживающим в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Учреждении  на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основании поданного ими заявления предоставляется изолированное жилое помещение для совместного проживания.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из одной комнаты в другую осуществляется по личному                   письменному заявлению получателя социальных услуг на имя директора, по согласованию с заведующим отделением, врачом – терапевтом.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Возможен временный перевод получателя социальных услуг из одной комнаты в другую или размещение в изоляторе по медицинским показаниям, либо в целях соблюдения санитарно-эпидемиологических требований, либо в связи с проводимыми в учреждении организационными мероприятиями, о чем получатель социальных услуг предварительно уведомляется.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Несогласие получателя социальных услуг на его размещение либо перевод (по основаниям, указанным в п. 2.5. настоящих Правил) в другую комнату или изолятор Учреждения при условии, что предлагаемая к размещению жилая комната соответствует требованиям действующего законодательства, не является препятствием к размещению либо переводу получателя социальных услуг в данную жилую комнату или изолятор. 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Получатели социальных услуг в Учреждении обеспечиваются: 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условиями проживания, отвечающими санитарно-гигиеническим требованиям;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мягким инвентарем согласно утвержденным нормативам;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питанием согласно утвержденным нормативам;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уходом и первичной медико-санитарной помощью, согласно стандартов, утвержденных нормами действующего законодательства РФ;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условиями для проведения досуга;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right="62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условиями для хранения личных вещей, документов, денежных средств и ценностей. Личные вещи получатель социальных услуг вправе сдать на хранение в специально предусмотренное помещение (склад).  Документы вправе сдать на хранение заведующему отделением. Принятые на хранение документы размещаются в металлическом закрывающемся шкафу (сейфе).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За личные вещи, документы, не сданные на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хранение,  администрация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ответственности не несет.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средства, банковские карты, ценности получатели социальных услуг могут самостоятельно хранить в специальных индивидуальных ячейках. </w:t>
      </w:r>
    </w:p>
    <w:p w:rsidR="005C7643" w:rsidRDefault="005C7643" w:rsidP="005C764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пищи осуществляется в столовой Учреждения и специально отведенных зонах согласно распорядку (за исключением граждан, которым по медицинским показаниям подача пищи осуществляется в комнате).</w:t>
      </w:r>
    </w:p>
    <w:p w:rsidR="005C7643" w:rsidRDefault="005C7643" w:rsidP="005C7643">
      <w:pPr>
        <w:shd w:val="clear" w:color="auto" w:fill="FFFFFF"/>
        <w:tabs>
          <w:tab w:val="left" w:pos="0"/>
          <w:tab w:val="left" w:pos="884"/>
        </w:tabs>
        <w:spacing w:before="240" w:after="24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643" w:rsidRDefault="005C7643" w:rsidP="005C7643">
      <w:pPr>
        <w:shd w:val="clear" w:color="auto" w:fill="FFFFFF"/>
        <w:tabs>
          <w:tab w:val="left" w:pos="0"/>
          <w:tab w:val="left" w:pos="884"/>
        </w:tabs>
        <w:spacing w:before="240" w:after="24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РАСПОРЯДОК ПРИЕМА ПИЩИ: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Завтрак                           08.00 – 09.00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Второй завтрак              10.00 – 10.30 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Обед                                13.00 – 14.00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Полдник                          16.00 – 16.30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Ужин                               18.00 – 19.00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Дополнительный ужин </w:t>
      </w:r>
    </w:p>
    <w:p w:rsidR="005C7643" w:rsidRDefault="005C7643" w:rsidP="005C7643">
      <w:pPr>
        <w:shd w:val="clear" w:color="auto" w:fill="FFFFFF"/>
        <w:tabs>
          <w:tab w:val="left" w:pos="1701"/>
        </w:tabs>
        <w:spacing w:line="240" w:lineRule="auto"/>
        <w:ind w:right="20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(Диета №9)                      21.00 - 21.15</w:t>
      </w:r>
    </w:p>
    <w:p w:rsidR="005C7643" w:rsidRDefault="005C7643" w:rsidP="005C7643">
      <w:pPr>
        <w:shd w:val="clear" w:color="auto" w:fill="FFFFFF"/>
        <w:tabs>
          <w:tab w:val="left" w:pos="1701"/>
        </w:tabs>
        <w:spacing w:line="240" w:lineRule="auto"/>
        <w:ind w:right="20" w:hanging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Получателям социальных услуг необходимо выходить из комнаты на время проведения уборки и проветривания (кроме получателей социальных услуг, находящихся на </w:t>
      </w:r>
    </w:p>
    <w:p w:rsidR="005C7643" w:rsidRDefault="005C7643" w:rsidP="005C7643">
      <w:pPr>
        <w:widowControl w:val="0"/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постельном режиме).  Проветривание в жилых комнатах производится согласно утвержденного графика. 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Получателям социальных услуг необходимо выполнять лечебный режим.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Получатели социальных услуг, законные представители и иные посетители </w:t>
      </w:r>
      <w:r>
        <w:rPr>
          <w:rFonts w:ascii="Times New Roman" w:eastAsia="Times New Roman" w:hAnsi="Times New Roman" w:cs="Times New Roman"/>
          <w:sz w:val="24"/>
          <w:szCs w:val="24"/>
        </w:rPr>
        <w:t>должны соблюдать Порядок посещения (Приложение №1).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должны соблюдать Распорядок дня (Приложение №2).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передаче получателям социальных услуг продуктов питания, законные представители, посетители руководствуются утверждённым перечнем продуктов, разрешенным к передаче (Приложение №3).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 запрещается: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громко разговаривать в помещениях Учреждения, шуметь, хлопать дверьми;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грубить персоналу, проживающим, иным лицам, находящимся в учреждении;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передавать вещи и предметы, состоящие на балансе Учреждения третьим лицам; 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993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самовольно перемещать инвентарь и оборудование из одной комнаты в другую;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6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видео-, аудио-, радиотехнику при громкости звука прибора, которая нарушает покой окружающих; 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сбрасывать в санитарный узел мусор и предметы, засоряющие канализацию;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284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хранить и осуществлять самостоятельный прием лекарственных средств без назначения врача;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284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оказания социальных услуг, не установленных перечнем гарантированных социальных услуг Учреждения, перечнем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дополнительных платных услуг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не включенных в ИППСУ;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142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сторонних лиц для проведения каких-либо процедур (лечебных или общеукрепляющих) в Учреждении;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играть в азартные игры;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нарушать требования комплексной безопасности (курить в неустановленных местах; стирать, сушить и утюжить белье в комнате; пользоваться электронагревательными бытовыми приборами (чайником, кипятильником, электроплитой,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мультиваркой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в жилых комнатах; хранить в комнатах острые, колющие предметы; проносить и хранить в Учреждении легковоспламеняющиеся, взрывоопасные вещества и т.д.); 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нарушать санитарно-гигиенические требования (ложиться в постель в верхней одежде и обуви; содержать домашних животных; выбрасывать мусор через окна; кормить пищевыми отходами на прилегающей территории птиц и бродячих животных; хранить немаркированные или с истекшим сроком годности продукты питания и т.д.).</w:t>
      </w:r>
    </w:p>
    <w:p w:rsidR="005C7643" w:rsidRDefault="005C7643" w:rsidP="005C764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должны сообщать заведующему отделением или администратору Учреждения о случаях неисправности электрической техники.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  <w:tab w:val="left" w:pos="1418"/>
        </w:tabs>
        <w:spacing w:line="240" w:lineRule="auto"/>
        <w:ind w:left="0" w:right="2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Спиртные напитки, продукты питания с истекшими и (или) неустановленными сроками годности/реализации, медикаменты, бытовой мусор, предметы, представляющие угрозу санитарно-эпидемиологическому благополучию в Учреждении, иные предметы, которые по своему физическому состоянию могут представлять угрозу жизни или здоровью </w:t>
      </w:r>
    </w:p>
    <w:p w:rsidR="005C7643" w:rsidRDefault="005C7643" w:rsidP="005C7643">
      <w:pPr>
        <w:shd w:val="clear" w:color="auto" w:fill="FFFFFF"/>
        <w:tabs>
          <w:tab w:val="left" w:pos="426"/>
          <w:tab w:val="left" w:pos="851"/>
          <w:tab w:val="left" w:pos="1418"/>
        </w:tabs>
        <w:spacing w:line="240" w:lineRule="auto"/>
        <w:ind w:righ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получателей социальных услуг, подлежат изъятию с составлением акта об этом и дальнейшей утилизации. 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284"/>
          <w:tab w:val="left" w:pos="851"/>
          <w:tab w:val="left" w:pos="1418"/>
        </w:tabs>
        <w:spacing w:line="240" w:lineRule="auto"/>
        <w:ind w:left="0" w:right="2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вещей (предметов), запрещенных к использованию (хранению) в Учреждении и принадлежащих получателям социальных услуг, составляется опись этих вещей (предметов) в присутствии не менее трех человек и их помещение временное хранение на склад Учреждения на срок до 14 календарных дней.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Владелец изъятых вещей или предметов уведомляется о необходимости дальнейшего определения местонахождения этих вещей (предметов). В случае неполучения от владельца решения об определении вещей (предметов), все изъятое имущество подлежит утилизации с соблюдением норм действующего законодательства.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426"/>
          <w:tab w:val="left" w:pos="851"/>
          <w:tab w:val="left" w:pos="1276"/>
          <w:tab w:val="left" w:pos="1418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Получателям социальных услуг в учреждении категорически запрещается: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и хранить в учреждении спиртные напитки, наркотические средства, психотропные и токсические вещества;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14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употреблять, находиться в учреждении и на территории Учреждения в состоянии алкогольного, наркотического, токсического опьянения;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курить, пользоваться открытым огнем в любых помещениях Учреждения;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проносить в Учреждение огнестрельное, газовое, холодное оружие, ядовитые радиоактивные, химические и взрывчатые вещества и иные предметы и средства, наличие которых может представлять угрозу для безопасности окружающих. Огнестрельное оружие, газовое, холодное оружие, ядовитые радиоактивные, химические и взрывчатые вещества, наркотические и (или) психотропные средства, экстремистские материалы, иное имущество, запрещенное к хранению, распространению на территории РФ, подлежат немедленной передаче представителям правоохранительных органов;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нарушать общественный порядок.</w:t>
      </w:r>
    </w:p>
    <w:p w:rsidR="005C7643" w:rsidRDefault="005C7643" w:rsidP="005C7643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Порядок обращения граждан в случаях возникновения конфликтных ситуаций</w:t>
      </w:r>
    </w:p>
    <w:p w:rsidR="005C7643" w:rsidRDefault="005C7643" w:rsidP="005C7643">
      <w:pPr>
        <w:spacing w:line="240" w:lineRule="auto"/>
        <w:ind w:left="1080"/>
        <w:contextualSpacing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</w:p>
    <w:p w:rsidR="005C7643" w:rsidRDefault="005C7643" w:rsidP="005C7643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3.1. По вопросам оказания социальных услуг получатель социальных услуг (или его законный представитель), родственники могут обратиться к заведующему отделением, заместителю директора, директору Учреждения.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в учреждении (их законные представители), и их родственники могут направить письменное обращение (отзыв, жалобу, предложение).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При личном приеме ответ на обращение может быть дан устно в ходе личного приема. В остальных случаях дается письменный ответ по существу поставленных в письменном обращении вопросов, в течение 30 дней.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Спорные и конфликтные вопросы могут рассматриваться посредством:</w:t>
      </w:r>
    </w:p>
    <w:p w:rsidR="005C7643" w:rsidRDefault="005C7643" w:rsidP="005C7643">
      <w:pPr>
        <w:widowControl w:val="0"/>
        <w:numPr>
          <w:ilvl w:val="0"/>
          <w:numId w:val="11"/>
        </w:numPr>
        <w:spacing w:line="240" w:lineRule="auto"/>
        <w:ind w:left="0" w:right="4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общих собраний получателей социальных услуг; </w:t>
      </w:r>
    </w:p>
    <w:p w:rsidR="005C7643" w:rsidRDefault="005C7643" w:rsidP="005C7643">
      <w:pPr>
        <w:widowControl w:val="0"/>
        <w:numPr>
          <w:ilvl w:val="0"/>
          <w:numId w:val="11"/>
        </w:numPr>
        <w:spacing w:after="0" w:line="240" w:lineRule="auto"/>
        <w:ind w:left="0" w:right="4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Совета получателей социальных услуг, Совета профилактики, Попечительского совета, общего собрания коллектива Учреждения.</w:t>
      </w:r>
    </w:p>
    <w:p w:rsidR="005C7643" w:rsidRDefault="005C7643" w:rsidP="005C7643">
      <w:pPr>
        <w:pStyle w:val="af1"/>
        <w:widowControl w:val="0"/>
        <w:numPr>
          <w:ilvl w:val="1"/>
          <w:numId w:val="10"/>
        </w:numPr>
        <w:spacing w:after="0" w:line="240" w:lineRule="auto"/>
        <w:ind w:left="0"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Решения, принимаемые общим собранием получателей социальных услуг, Советом получателей социальных услуг, Советом профилактики, Попечительским советом, общим собранием коллектива Учреждения, носят рекомендательный характер и направляются на рассмотрение директора для принятия соответствующих мер в отношении получателя социальных услуг </w:t>
      </w:r>
      <w:proofErr w:type="gramStart"/>
      <w:r>
        <w:rPr>
          <w:rFonts w:ascii="Times New Roman" w:hAnsi="Times New Roman"/>
          <w:sz w:val="24"/>
          <w:szCs w:val="24"/>
        </w:rPr>
        <w:t>или  сотрудника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Учреждения.</w:t>
      </w:r>
    </w:p>
    <w:p w:rsidR="005C7643" w:rsidRDefault="005C7643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D73261" w:rsidRDefault="00D73261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123EDF" w:rsidRDefault="00123EDF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123EDF" w:rsidRDefault="00123EDF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123EDF" w:rsidRDefault="00123EDF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123EDF" w:rsidRDefault="00123EDF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D73261" w:rsidRDefault="00D73261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5C7643" w:rsidRDefault="005C7643" w:rsidP="005C7643">
      <w:pPr>
        <w:tabs>
          <w:tab w:val="left" w:pos="2835"/>
        </w:tabs>
        <w:ind w:left="1211"/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                       </w:t>
      </w:r>
      <w:r>
        <w:rPr>
          <w:rFonts w:ascii="Times New Roman" w:eastAsia="Arial Unicode MS" w:hAnsi="Times New Roman" w:cs="Times New Roman"/>
        </w:rPr>
        <w:t xml:space="preserve">Приложение 1 к Правилам </w:t>
      </w:r>
    </w:p>
    <w:p w:rsidR="00E72197" w:rsidRDefault="00E72197" w:rsidP="00E72197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ПОРЯДОК ПОСЕЩЕНИЯ</w:t>
      </w: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получателей социальных услуг</w:t>
      </w: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 бюджетном учреждении </w:t>
      </w: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Ханты-Мансийского автономного округа – Югры</w:t>
      </w: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«Нижневартовский </w:t>
      </w:r>
      <w:r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пансионат круглосуточного ухода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E72197" w:rsidRDefault="00E72197" w:rsidP="00E7219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Получателей социальных услуг, находящихся на стационарном социальном обслуживании в учреждении, могут посещать родственники, другие граждане в установленное время, по предъявлению документов, удостоверяющих личность.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Посетитель обязан зарегистрироваться на посту охраны в специальном журнале.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Посещения осуществляются в холле Учреждения на 1 этаже. 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Посещение граждан, находящихся на постельном режиме (согласно списка), допускается в комнате в установленное время.  </w:t>
      </w:r>
      <w:r>
        <w:rPr>
          <w:rFonts w:ascii="Times New Roman" w:eastAsia="Arial Unicode MS" w:hAnsi="Times New Roman" w:cs="Times New Roman"/>
          <w:sz w:val="24"/>
          <w:szCs w:val="24"/>
        </w:rPr>
        <w:t>Одновременно в комнату допускаются не более 2 (двух) посетителей.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Посещение в комнатах осуществляется в сменной обуви или бахилах.</w:t>
      </w:r>
      <w:r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Для посетителей обязательно соблюдение общепринятых правил поведения (необходимо соблюдать тишину и покой, запрещается громко разговаривать, шуметь, хлопать дверьми, звонок мобильного телефона должен быть переведен в тихий или беззвучный режим на все время пребывания в учреждении и пр.).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Для посетителей обязательно соблюдение правила бережного обращения к имуществу Учреждения. В случае причинения ущерба любому виду имущества (повреждение/порча, уничтожение и т.д.), посетители несут ответственность и обязаны возместить все убытки, причиненные своими действиями, в полном объеме.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Посетителям запрещается проносить недозволенные и скоропортящиеся продукты, а также недозволенные вещи и предметы (легковоспламеняющиеся или взрывчатые вещества, спиртосодержащие, наркотические, токсические, сильно пахучие вещества, оружие, колющие, режущие предметы).</w:t>
      </w:r>
    </w:p>
    <w:p w:rsidR="00E72197" w:rsidRPr="002A3C55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3C55">
        <w:rPr>
          <w:rFonts w:ascii="Times New Roman" w:eastAsia="Arial Unicode MS" w:hAnsi="Times New Roman" w:cs="Times New Roman"/>
          <w:sz w:val="24"/>
          <w:szCs w:val="24"/>
        </w:rPr>
        <w:t xml:space="preserve"> Посетителям запрещается производить аудиозапись, фото- и видеосъемку.  Аудиозапись, фото- и видеосъемка допускается по согласованию с администрацией. 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Лица с признаками алкогольного, наркотического, токсического опьянения, к посещению получателей социальных услуг не допускаются.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период проведения карантинных мероприятий, регламентируемых территориальным органом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РФ, связанных с ростом инфекционных заболеваний, и объявленных приказом по Учреждению, посещения запрещаются. Прием передач и их доставка осуществляются персоналом Учреждения.</w:t>
      </w:r>
    </w:p>
    <w:p w:rsidR="00E72197" w:rsidRDefault="00E72197" w:rsidP="00E72197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Передаваемые продукты должны соответствовать требованиям: </w:t>
      </w:r>
    </w:p>
    <w:p w:rsidR="00E72197" w:rsidRDefault="00E72197" w:rsidP="00E72197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ассортимент и объем передаваемых продуктов соответствует перечню разрешенных к передаче (Приложение №3);</w:t>
      </w:r>
    </w:p>
    <w:p w:rsidR="00E72197" w:rsidRDefault="00E72197" w:rsidP="00E72197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продукты должны быть предварительно обработаны (тщательно промыты, нарезаны, упакованы).</w:t>
      </w:r>
    </w:p>
    <w:p w:rsidR="00E72197" w:rsidRDefault="00E72197" w:rsidP="00E72197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должны быть соблюдены сроки годности продуктов.</w:t>
      </w:r>
    </w:p>
    <w:p w:rsidR="00E72197" w:rsidRDefault="00E72197" w:rsidP="00E72197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F0B0F" w:rsidRDefault="00BF0B0F" w:rsidP="00E72197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F0B0F" w:rsidRDefault="00BF0B0F" w:rsidP="00E72197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72197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 ПРИЕМ ПОСЕТИТЕЛЕЙ</w:t>
      </w:r>
    </w:p>
    <w:p w:rsidR="00E72197" w:rsidRPr="00144D93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44D93">
        <w:rPr>
          <w:rFonts w:ascii="Times New Roman" w:eastAsia="Arial Unicode MS" w:hAnsi="Times New Roman" w:cs="Times New Roman"/>
          <w:b/>
          <w:sz w:val="28"/>
          <w:szCs w:val="28"/>
        </w:rPr>
        <w:t>Понедельник-пятница</w:t>
      </w:r>
    </w:p>
    <w:p w:rsidR="00E72197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С 15.00-19.00</w:t>
      </w:r>
    </w:p>
    <w:p w:rsidR="00E72197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ВЫХОДНЫЕ И ПРАЗДНИЧНЫЕ ДНИ</w:t>
      </w:r>
    </w:p>
    <w:p w:rsidR="00E72197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10.00-12.00</w:t>
      </w:r>
    </w:p>
    <w:p w:rsidR="00E72197" w:rsidRDefault="00E72197" w:rsidP="00E72197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15.00-19.00</w:t>
      </w:r>
    </w:p>
    <w:p w:rsidR="00E72197" w:rsidRDefault="00E72197" w:rsidP="00E72197">
      <w:pPr>
        <w:tabs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197" w:rsidRDefault="00E72197" w:rsidP="00E72197">
      <w:pPr>
        <w:tabs>
          <w:tab w:val="left" w:pos="1276"/>
        </w:tabs>
        <w:ind w:firstLine="56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объявления и действия в ХМАО-Югре режима повышенной готовности, порядок посещения может регулироваться отдельным локальным правовым актом (носящим временный характер), утвержденным приказом директора Учреждения. </w:t>
      </w: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  <w:color w:val="000000"/>
        </w:rPr>
      </w:pPr>
      <w:r>
        <w:rPr>
          <w:rFonts w:ascii="Times New Roman" w:eastAsia="Wingdings" w:hAnsi="Times New Roman" w:cs="Times New Roman"/>
        </w:rPr>
        <w:t xml:space="preserve"> </w:t>
      </w:r>
    </w:p>
    <w:p w:rsidR="005C7643" w:rsidRDefault="005C7643" w:rsidP="00D73261">
      <w:pPr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eastAsia="Arial Unicode MS" w:hAnsi="Times New Roman" w:cs="Times New Roman"/>
        </w:rPr>
        <w:lastRenderedPageBreak/>
        <w:t xml:space="preserve">Приложение 2 к Правилам </w:t>
      </w:r>
    </w:p>
    <w:p w:rsidR="005C7643" w:rsidRDefault="005C7643" w:rsidP="00D7326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C7643" w:rsidRDefault="005C7643" w:rsidP="00D7326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Распорядок дня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для получателей социальных услуг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в бюджетном учреждении Ханты-Мансийского автономного округа – Югры «Нижневартовский </w:t>
      </w:r>
      <w:r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пансионат круглосуточного ухода»</w:t>
      </w:r>
    </w:p>
    <w:p w:rsidR="005C7643" w:rsidRDefault="005C7643" w:rsidP="005C7643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985"/>
        <w:gridCol w:w="7621"/>
      </w:tblGrid>
      <w:tr w:rsidR="005C7643" w:rsidTr="005C7643"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07.00 - 08.00 </w:t>
            </w: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пробуждение, утренние гигиенические процедуры, утренняя гимнастика </w:t>
            </w:r>
          </w:p>
        </w:tc>
      </w:tr>
      <w:tr w:rsidR="005C7643" w:rsidTr="005C7643"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08.00 – 09.00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09.00 – 10.00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10.00 – 10.30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10.30– 13.00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13.00 – 14.00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14.00 – 16.00           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16.00 – 16.30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16.30 – 18.00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18.00 – 19.00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19.00 – 20.00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20.00 – 21.00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21.00 – 21.15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21.00 – 23.00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23.00 – 7.00 </w:t>
            </w: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завтрак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 проведение досуговых, оздоровительных мероприятий, прогулка на свежем воздухе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второй завтрак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проведение досуговых, оздоровительных мероприятий, прогулка на свежем воздухе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обед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занятия по интересам,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полдник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прогулка на свежем воздухе,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ужин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занятия по интересам,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вечерний обход отделений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дополнительный ужин (для граждан, которым назначена диета №9)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 вечерние гигиенические процедуры, подготовка ко сну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сон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медицинских назначений осуществляется согласно графику работы медицинских, процедурных кабинетов</w:t>
            </w:r>
          </w:p>
        </w:tc>
      </w:tr>
      <w:tr w:rsidR="005C7643" w:rsidTr="005C7643">
        <w:trPr>
          <w:trHeight w:val="80"/>
        </w:trPr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643" w:rsidRDefault="005C7643" w:rsidP="00D73261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643" w:rsidRDefault="005C7643" w:rsidP="005C7643">
      <w:pPr>
        <w:rPr>
          <w:rFonts w:ascii="Times New Roman" w:eastAsia="Arial Unicode MS" w:hAnsi="Times New Roman" w:cs="Times New Roman"/>
          <w:color w:val="FF0000"/>
          <w:sz w:val="21"/>
          <w:szCs w:val="21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shd w:val="clear" w:color="auto" w:fill="FFFFFF"/>
        <w:tabs>
          <w:tab w:val="left" w:pos="284"/>
          <w:tab w:val="left" w:pos="851"/>
          <w:tab w:val="left" w:pos="1418"/>
        </w:tabs>
        <w:ind w:left="710" w:righ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</w:rPr>
        <w:t xml:space="preserve"> </w:t>
      </w: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 xml:space="preserve">Приложение 3 к Правилам </w:t>
      </w:r>
    </w:p>
    <w:p w:rsidR="005C7643" w:rsidRDefault="005C7643" w:rsidP="005C7643">
      <w:pPr>
        <w:jc w:val="right"/>
        <w:rPr>
          <w:rFonts w:ascii="Times New Roman" w:eastAsia="Arial Unicode MS" w:hAnsi="Times New Roman" w:cs="Times New Roman"/>
        </w:rPr>
      </w:pP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</w:rPr>
        <w:t>ПЕРЕЧЕНЬ  И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КОЛИЧЕСТВО ПРОДУКТОВ,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РАЗРЕШЕННЫХ К ПЕРЕДАЧЕ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(на 10 дней)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605"/>
        <w:gridCol w:w="1779"/>
        <w:gridCol w:w="785"/>
        <w:gridCol w:w="785"/>
        <w:gridCol w:w="785"/>
        <w:gridCol w:w="785"/>
        <w:gridCol w:w="810"/>
        <w:gridCol w:w="810"/>
      </w:tblGrid>
      <w:tr w:rsidR="005C7643" w:rsidTr="005C7643">
        <w:tc>
          <w:tcPr>
            <w:tcW w:w="943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№</w:t>
            </w:r>
          </w:p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Перечень продуктов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Количество</w:t>
            </w:r>
          </w:p>
        </w:tc>
        <w:tc>
          <w:tcPr>
            <w:tcW w:w="4960" w:type="dxa"/>
            <w:gridSpan w:val="6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Разрешается на диетические столы:</w:t>
            </w:r>
          </w:p>
        </w:tc>
      </w:tr>
      <w:tr w:rsidR="005C7643" w:rsidTr="005C7643">
        <w:tc>
          <w:tcPr>
            <w:tcW w:w="943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Сыр неострый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Молоко цельное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Кефир, ряженка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Масло сливочное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пачка, не более 180гр.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Сметана, сливки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200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Йогурт (без сахара – 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300мл (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гр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Сахар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Конфеты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Печенье, выпечка, вафли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Варенье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банка (0,3 л)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Ягоды, фрукты (яблоко, киви-9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0,5кг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12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Овощи (огурцы, помидоры свежие)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 кг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13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Соки фруктовые</w:t>
            </w:r>
          </w:p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(томатный – 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 не более 1 литра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14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Колбасные изделия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500гр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Чай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1 пачки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16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Кофе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1 банки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</w:tbl>
    <w:p w:rsidR="00612098" w:rsidRDefault="00612098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098" w:rsidRDefault="006120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12098">
      <w:headerReference w:type="default" r:id="rId9"/>
      <w:foot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E4" w:rsidRDefault="00BE17E4">
      <w:pPr>
        <w:spacing w:line="240" w:lineRule="auto"/>
      </w:pPr>
      <w:r>
        <w:separator/>
      </w:r>
    </w:p>
  </w:endnote>
  <w:endnote w:type="continuationSeparator" w:id="0">
    <w:p w:rsidR="00BE17E4" w:rsidRDefault="00BE1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F6" w:rsidRDefault="000163F6">
    <w:pPr>
      <w:pStyle w:val="ab"/>
      <w:jc w:val="center"/>
    </w:pPr>
  </w:p>
  <w:p w:rsidR="000163F6" w:rsidRDefault="000163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E4" w:rsidRDefault="00BE17E4">
      <w:pPr>
        <w:spacing w:after="0"/>
      </w:pPr>
      <w:r>
        <w:separator/>
      </w:r>
    </w:p>
  </w:footnote>
  <w:footnote w:type="continuationSeparator" w:id="0">
    <w:p w:rsidR="00BE17E4" w:rsidRDefault="00BE17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41"/>
    </w:sdtPr>
    <w:sdtEndPr/>
    <w:sdtContent>
      <w:p w:rsidR="000163F6" w:rsidRDefault="000163F6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9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63F6" w:rsidRDefault="000163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5F7"/>
    <w:multiLevelType w:val="multilevel"/>
    <w:tmpl w:val="0FC955F7"/>
    <w:lvl w:ilvl="0">
      <w:start w:val="1"/>
      <w:numFmt w:val="decimal"/>
      <w:lvlText w:val="1.%1."/>
      <w:lvlJc w:val="left"/>
      <w:pPr>
        <w:ind w:left="1545" w:hanging="55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03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FC61C69"/>
    <w:multiLevelType w:val="multilevel"/>
    <w:tmpl w:val="1FC61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BC60A85"/>
    <w:multiLevelType w:val="multilevel"/>
    <w:tmpl w:val="2BC60A85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0265C"/>
    <w:multiLevelType w:val="multilevel"/>
    <w:tmpl w:val="43002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96E3CC4"/>
    <w:multiLevelType w:val="multilevel"/>
    <w:tmpl w:val="496E3C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6EE17C3"/>
    <w:multiLevelType w:val="multilevel"/>
    <w:tmpl w:val="66EE17C3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67BF5A75"/>
    <w:multiLevelType w:val="multilevel"/>
    <w:tmpl w:val="67BF5A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3B1C3C"/>
    <w:multiLevelType w:val="hybridMultilevel"/>
    <w:tmpl w:val="072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0013"/>
    <w:multiLevelType w:val="multilevel"/>
    <w:tmpl w:val="70B10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E27AA1"/>
    <w:multiLevelType w:val="multilevel"/>
    <w:tmpl w:val="77E27AA1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AA7343B"/>
    <w:multiLevelType w:val="multilevel"/>
    <w:tmpl w:val="7AA734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D70"/>
    <w:multiLevelType w:val="multilevel"/>
    <w:tmpl w:val="7DFC7D70"/>
    <w:lvl w:ilvl="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B"/>
    <w:rsid w:val="0000155D"/>
    <w:rsid w:val="00006429"/>
    <w:rsid w:val="00006EBA"/>
    <w:rsid w:val="00013008"/>
    <w:rsid w:val="000163F6"/>
    <w:rsid w:val="00020017"/>
    <w:rsid w:val="00023E58"/>
    <w:rsid w:val="0002783A"/>
    <w:rsid w:val="00034179"/>
    <w:rsid w:val="00035DDF"/>
    <w:rsid w:val="00040451"/>
    <w:rsid w:val="0004147C"/>
    <w:rsid w:val="00051CE6"/>
    <w:rsid w:val="00053504"/>
    <w:rsid w:val="00055056"/>
    <w:rsid w:val="000634FB"/>
    <w:rsid w:val="00063F3F"/>
    <w:rsid w:val="00065794"/>
    <w:rsid w:val="00091DA7"/>
    <w:rsid w:val="000A1AF6"/>
    <w:rsid w:val="000A4A35"/>
    <w:rsid w:val="000A54F3"/>
    <w:rsid w:val="000A59A2"/>
    <w:rsid w:val="000B0B76"/>
    <w:rsid w:val="000B139B"/>
    <w:rsid w:val="000C0556"/>
    <w:rsid w:val="000C0683"/>
    <w:rsid w:val="000D1059"/>
    <w:rsid w:val="000D2D5E"/>
    <w:rsid w:val="000E1416"/>
    <w:rsid w:val="000E14C7"/>
    <w:rsid w:val="000E5884"/>
    <w:rsid w:val="000E61CB"/>
    <w:rsid w:val="000F4ABD"/>
    <w:rsid w:val="000F7506"/>
    <w:rsid w:val="00105A8C"/>
    <w:rsid w:val="001111ED"/>
    <w:rsid w:val="00112A70"/>
    <w:rsid w:val="00114622"/>
    <w:rsid w:val="00123EDF"/>
    <w:rsid w:val="00125D40"/>
    <w:rsid w:val="0013095D"/>
    <w:rsid w:val="00130AF9"/>
    <w:rsid w:val="00140245"/>
    <w:rsid w:val="00144066"/>
    <w:rsid w:val="001454E6"/>
    <w:rsid w:val="00150678"/>
    <w:rsid w:val="001514BF"/>
    <w:rsid w:val="00153FC6"/>
    <w:rsid w:val="00156060"/>
    <w:rsid w:val="00163554"/>
    <w:rsid w:val="001661D4"/>
    <w:rsid w:val="0017114E"/>
    <w:rsid w:val="00172A5C"/>
    <w:rsid w:val="00182BA6"/>
    <w:rsid w:val="00184E4A"/>
    <w:rsid w:val="00187698"/>
    <w:rsid w:val="0019521E"/>
    <w:rsid w:val="00196348"/>
    <w:rsid w:val="001A0DC6"/>
    <w:rsid w:val="001B069C"/>
    <w:rsid w:val="001B36F3"/>
    <w:rsid w:val="001B625D"/>
    <w:rsid w:val="001D546B"/>
    <w:rsid w:val="001E05B9"/>
    <w:rsid w:val="001E079A"/>
    <w:rsid w:val="001E0EB9"/>
    <w:rsid w:val="001E2F5D"/>
    <w:rsid w:val="001F2BEC"/>
    <w:rsid w:val="001F5B70"/>
    <w:rsid w:val="001F7EFB"/>
    <w:rsid w:val="00203CB1"/>
    <w:rsid w:val="00206F97"/>
    <w:rsid w:val="00211DBE"/>
    <w:rsid w:val="0021406F"/>
    <w:rsid w:val="00217172"/>
    <w:rsid w:val="002271A5"/>
    <w:rsid w:val="0023048D"/>
    <w:rsid w:val="00233C8C"/>
    <w:rsid w:val="002360B7"/>
    <w:rsid w:val="0024047E"/>
    <w:rsid w:val="00242CF8"/>
    <w:rsid w:val="00246907"/>
    <w:rsid w:val="002575EA"/>
    <w:rsid w:val="00267302"/>
    <w:rsid w:val="00272692"/>
    <w:rsid w:val="0027604F"/>
    <w:rsid w:val="00284346"/>
    <w:rsid w:val="00284A4E"/>
    <w:rsid w:val="00287A45"/>
    <w:rsid w:val="00293095"/>
    <w:rsid w:val="002A06D0"/>
    <w:rsid w:val="002A0E9B"/>
    <w:rsid w:val="002A2731"/>
    <w:rsid w:val="002A6BA1"/>
    <w:rsid w:val="002B0E7F"/>
    <w:rsid w:val="002B39AE"/>
    <w:rsid w:val="002C0436"/>
    <w:rsid w:val="002C2C4E"/>
    <w:rsid w:val="002C4900"/>
    <w:rsid w:val="002C6AD9"/>
    <w:rsid w:val="002D15C9"/>
    <w:rsid w:val="002D3725"/>
    <w:rsid w:val="002D39F4"/>
    <w:rsid w:val="002D5E46"/>
    <w:rsid w:val="002E00D7"/>
    <w:rsid w:val="002E2320"/>
    <w:rsid w:val="002F0C8B"/>
    <w:rsid w:val="002F17B9"/>
    <w:rsid w:val="002F433B"/>
    <w:rsid w:val="002F7D0E"/>
    <w:rsid w:val="00302F45"/>
    <w:rsid w:val="00306852"/>
    <w:rsid w:val="00321F4A"/>
    <w:rsid w:val="0032752B"/>
    <w:rsid w:val="0033181A"/>
    <w:rsid w:val="00334F52"/>
    <w:rsid w:val="0033732E"/>
    <w:rsid w:val="00341536"/>
    <w:rsid w:val="0034186E"/>
    <w:rsid w:val="00347423"/>
    <w:rsid w:val="0035644C"/>
    <w:rsid w:val="003600FD"/>
    <w:rsid w:val="00360A0E"/>
    <w:rsid w:val="003627C3"/>
    <w:rsid w:val="003633EF"/>
    <w:rsid w:val="00365679"/>
    <w:rsid w:val="003713CC"/>
    <w:rsid w:val="0037393D"/>
    <w:rsid w:val="00380B43"/>
    <w:rsid w:val="00381FE7"/>
    <w:rsid w:val="00383136"/>
    <w:rsid w:val="00385F34"/>
    <w:rsid w:val="003904CB"/>
    <w:rsid w:val="00391AC0"/>
    <w:rsid w:val="00395225"/>
    <w:rsid w:val="003A29ED"/>
    <w:rsid w:val="003A5CF0"/>
    <w:rsid w:val="003A705E"/>
    <w:rsid w:val="003A74D3"/>
    <w:rsid w:val="003A7D6E"/>
    <w:rsid w:val="003B2620"/>
    <w:rsid w:val="003B4CFB"/>
    <w:rsid w:val="003B6C60"/>
    <w:rsid w:val="003C687D"/>
    <w:rsid w:val="003C6D76"/>
    <w:rsid w:val="003F70EE"/>
    <w:rsid w:val="003F794E"/>
    <w:rsid w:val="00400ED7"/>
    <w:rsid w:val="00401609"/>
    <w:rsid w:val="0041126A"/>
    <w:rsid w:val="00412474"/>
    <w:rsid w:val="00412B89"/>
    <w:rsid w:val="00416C7D"/>
    <w:rsid w:val="004213D5"/>
    <w:rsid w:val="00430092"/>
    <w:rsid w:val="00431A1D"/>
    <w:rsid w:val="00434169"/>
    <w:rsid w:val="0043684C"/>
    <w:rsid w:val="00442281"/>
    <w:rsid w:val="00443A56"/>
    <w:rsid w:val="004512D5"/>
    <w:rsid w:val="0045392F"/>
    <w:rsid w:val="004572F2"/>
    <w:rsid w:val="00460C82"/>
    <w:rsid w:val="00460C8C"/>
    <w:rsid w:val="00466972"/>
    <w:rsid w:val="0046717B"/>
    <w:rsid w:val="00467BD3"/>
    <w:rsid w:val="00476866"/>
    <w:rsid w:val="00480061"/>
    <w:rsid w:val="00496172"/>
    <w:rsid w:val="004A1A28"/>
    <w:rsid w:val="004A45D5"/>
    <w:rsid w:val="004A7954"/>
    <w:rsid w:val="004B0404"/>
    <w:rsid w:val="004C06DB"/>
    <w:rsid w:val="004C1568"/>
    <w:rsid w:val="004C2D3F"/>
    <w:rsid w:val="004C6D33"/>
    <w:rsid w:val="004D117E"/>
    <w:rsid w:val="004D3E3B"/>
    <w:rsid w:val="004D4048"/>
    <w:rsid w:val="004E164A"/>
    <w:rsid w:val="004E710E"/>
    <w:rsid w:val="004E7DD8"/>
    <w:rsid w:val="004F03D3"/>
    <w:rsid w:val="004F31DF"/>
    <w:rsid w:val="00500389"/>
    <w:rsid w:val="005109C5"/>
    <w:rsid w:val="00510CF2"/>
    <w:rsid w:val="00521B24"/>
    <w:rsid w:val="00521D21"/>
    <w:rsid w:val="00522387"/>
    <w:rsid w:val="0052276F"/>
    <w:rsid w:val="00524D8C"/>
    <w:rsid w:val="0052508F"/>
    <w:rsid w:val="0053225B"/>
    <w:rsid w:val="005343E9"/>
    <w:rsid w:val="00534F2D"/>
    <w:rsid w:val="00537EE5"/>
    <w:rsid w:val="00540321"/>
    <w:rsid w:val="00540E83"/>
    <w:rsid w:val="00553515"/>
    <w:rsid w:val="00555151"/>
    <w:rsid w:val="00563CDA"/>
    <w:rsid w:val="00565846"/>
    <w:rsid w:val="00584D62"/>
    <w:rsid w:val="00585A93"/>
    <w:rsid w:val="00586874"/>
    <w:rsid w:val="00586DA0"/>
    <w:rsid w:val="00587C26"/>
    <w:rsid w:val="00592C80"/>
    <w:rsid w:val="005964E4"/>
    <w:rsid w:val="005B029E"/>
    <w:rsid w:val="005B4DBF"/>
    <w:rsid w:val="005B7F39"/>
    <w:rsid w:val="005C1464"/>
    <w:rsid w:val="005C170B"/>
    <w:rsid w:val="005C24F6"/>
    <w:rsid w:val="005C5CFA"/>
    <w:rsid w:val="005C7643"/>
    <w:rsid w:val="005D65B1"/>
    <w:rsid w:val="005E26C1"/>
    <w:rsid w:val="005E2AFD"/>
    <w:rsid w:val="005E3E86"/>
    <w:rsid w:val="005E62A2"/>
    <w:rsid w:val="005F2A43"/>
    <w:rsid w:val="005F4256"/>
    <w:rsid w:val="005F5900"/>
    <w:rsid w:val="005F68CD"/>
    <w:rsid w:val="00602ACC"/>
    <w:rsid w:val="0060706E"/>
    <w:rsid w:val="00607CCB"/>
    <w:rsid w:val="00612098"/>
    <w:rsid w:val="00616C1D"/>
    <w:rsid w:val="00623307"/>
    <w:rsid w:val="0062457B"/>
    <w:rsid w:val="00626BF1"/>
    <w:rsid w:val="006303D6"/>
    <w:rsid w:val="00633C0C"/>
    <w:rsid w:val="006342D5"/>
    <w:rsid w:val="00636015"/>
    <w:rsid w:val="006428FE"/>
    <w:rsid w:val="006527E3"/>
    <w:rsid w:val="00653450"/>
    <w:rsid w:val="00654C43"/>
    <w:rsid w:val="00665021"/>
    <w:rsid w:val="00665CC4"/>
    <w:rsid w:val="00667B87"/>
    <w:rsid w:val="006749BC"/>
    <w:rsid w:val="006824A6"/>
    <w:rsid w:val="00685432"/>
    <w:rsid w:val="006902BB"/>
    <w:rsid w:val="0069440C"/>
    <w:rsid w:val="006975DE"/>
    <w:rsid w:val="006A186F"/>
    <w:rsid w:val="006A3839"/>
    <w:rsid w:val="006A48A9"/>
    <w:rsid w:val="006A5DEC"/>
    <w:rsid w:val="006C50C2"/>
    <w:rsid w:val="006D6F5C"/>
    <w:rsid w:val="006E0D2F"/>
    <w:rsid w:val="006E33CE"/>
    <w:rsid w:val="006F21DB"/>
    <w:rsid w:val="006F7D12"/>
    <w:rsid w:val="00700F7F"/>
    <w:rsid w:val="007014E6"/>
    <w:rsid w:val="00704C82"/>
    <w:rsid w:val="00712462"/>
    <w:rsid w:val="00712BC6"/>
    <w:rsid w:val="0071588F"/>
    <w:rsid w:val="00716AE5"/>
    <w:rsid w:val="00725F75"/>
    <w:rsid w:val="007377BF"/>
    <w:rsid w:val="00742641"/>
    <w:rsid w:val="0075063B"/>
    <w:rsid w:val="00754E82"/>
    <w:rsid w:val="00755BFF"/>
    <w:rsid w:val="007574E6"/>
    <w:rsid w:val="00757C24"/>
    <w:rsid w:val="0076447E"/>
    <w:rsid w:val="007674AF"/>
    <w:rsid w:val="00776382"/>
    <w:rsid w:val="00777200"/>
    <w:rsid w:val="007773A4"/>
    <w:rsid w:val="007902E6"/>
    <w:rsid w:val="00790B90"/>
    <w:rsid w:val="00794D92"/>
    <w:rsid w:val="007A554A"/>
    <w:rsid w:val="007A59F7"/>
    <w:rsid w:val="007B4C8E"/>
    <w:rsid w:val="007B5340"/>
    <w:rsid w:val="007B6372"/>
    <w:rsid w:val="007C2F4A"/>
    <w:rsid w:val="007C42C4"/>
    <w:rsid w:val="007C4435"/>
    <w:rsid w:val="007C524B"/>
    <w:rsid w:val="007C54E2"/>
    <w:rsid w:val="007C79FB"/>
    <w:rsid w:val="007D030E"/>
    <w:rsid w:val="007D2881"/>
    <w:rsid w:val="007D7F46"/>
    <w:rsid w:val="007E2859"/>
    <w:rsid w:val="007E6586"/>
    <w:rsid w:val="007F3067"/>
    <w:rsid w:val="007F6135"/>
    <w:rsid w:val="00801FED"/>
    <w:rsid w:val="00803DDE"/>
    <w:rsid w:val="00804095"/>
    <w:rsid w:val="008047F8"/>
    <w:rsid w:val="00805749"/>
    <w:rsid w:val="008078FC"/>
    <w:rsid w:val="008225DA"/>
    <w:rsid w:val="008307B7"/>
    <w:rsid w:val="00831035"/>
    <w:rsid w:val="00844E8D"/>
    <w:rsid w:val="00847007"/>
    <w:rsid w:val="00864E4C"/>
    <w:rsid w:val="00864E78"/>
    <w:rsid w:val="008671CF"/>
    <w:rsid w:val="00870170"/>
    <w:rsid w:val="00870362"/>
    <w:rsid w:val="00876791"/>
    <w:rsid w:val="00877C3E"/>
    <w:rsid w:val="00882BAA"/>
    <w:rsid w:val="00882D91"/>
    <w:rsid w:val="008844F6"/>
    <w:rsid w:val="00886DF7"/>
    <w:rsid w:val="008940B7"/>
    <w:rsid w:val="0089709E"/>
    <w:rsid w:val="008A4C22"/>
    <w:rsid w:val="008A527A"/>
    <w:rsid w:val="008A7C70"/>
    <w:rsid w:val="008C0353"/>
    <w:rsid w:val="008C054B"/>
    <w:rsid w:val="008C073D"/>
    <w:rsid w:val="008C18F8"/>
    <w:rsid w:val="008D130C"/>
    <w:rsid w:val="008D4CE0"/>
    <w:rsid w:val="008F1E25"/>
    <w:rsid w:val="008F22F2"/>
    <w:rsid w:val="008F2A5D"/>
    <w:rsid w:val="008F2C20"/>
    <w:rsid w:val="008F60D0"/>
    <w:rsid w:val="00902EE2"/>
    <w:rsid w:val="00906EA9"/>
    <w:rsid w:val="009103F7"/>
    <w:rsid w:val="00915687"/>
    <w:rsid w:val="00916F83"/>
    <w:rsid w:val="00920FBA"/>
    <w:rsid w:val="009252EE"/>
    <w:rsid w:val="00932BBA"/>
    <w:rsid w:val="00940453"/>
    <w:rsid w:val="00944414"/>
    <w:rsid w:val="00947AC1"/>
    <w:rsid w:val="0095137D"/>
    <w:rsid w:val="00954569"/>
    <w:rsid w:val="00956D91"/>
    <w:rsid w:val="009577B3"/>
    <w:rsid w:val="009665B3"/>
    <w:rsid w:val="0096758F"/>
    <w:rsid w:val="0097338B"/>
    <w:rsid w:val="00980092"/>
    <w:rsid w:val="00980705"/>
    <w:rsid w:val="00980A81"/>
    <w:rsid w:val="009835FB"/>
    <w:rsid w:val="00984E6A"/>
    <w:rsid w:val="0099270B"/>
    <w:rsid w:val="0099281B"/>
    <w:rsid w:val="009A033D"/>
    <w:rsid w:val="009A139E"/>
    <w:rsid w:val="009A1601"/>
    <w:rsid w:val="009A5053"/>
    <w:rsid w:val="009A6F22"/>
    <w:rsid w:val="009A7E6C"/>
    <w:rsid w:val="009B2688"/>
    <w:rsid w:val="009B4064"/>
    <w:rsid w:val="009B590D"/>
    <w:rsid w:val="009B5F24"/>
    <w:rsid w:val="009B7EF5"/>
    <w:rsid w:val="009C2F9D"/>
    <w:rsid w:val="009C3975"/>
    <w:rsid w:val="009C3F0B"/>
    <w:rsid w:val="009C5472"/>
    <w:rsid w:val="009D3C70"/>
    <w:rsid w:val="009D562F"/>
    <w:rsid w:val="009E5230"/>
    <w:rsid w:val="009F160A"/>
    <w:rsid w:val="009F27A4"/>
    <w:rsid w:val="009F3FF8"/>
    <w:rsid w:val="009F4CDA"/>
    <w:rsid w:val="009F5FE7"/>
    <w:rsid w:val="00A1179B"/>
    <w:rsid w:val="00A11A4C"/>
    <w:rsid w:val="00A11CA2"/>
    <w:rsid w:val="00A13A42"/>
    <w:rsid w:val="00A15142"/>
    <w:rsid w:val="00A1766C"/>
    <w:rsid w:val="00A20D38"/>
    <w:rsid w:val="00A229D3"/>
    <w:rsid w:val="00A22C8D"/>
    <w:rsid w:val="00A23574"/>
    <w:rsid w:val="00A268B7"/>
    <w:rsid w:val="00A33B25"/>
    <w:rsid w:val="00A4318E"/>
    <w:rsid w:val="00A44C63"/>
    <w:rsid w:val="00A460C6"/>
    <w:rsid w:val="00A46E3C"/>
    <w:rsid w:val="00A51935"/>
    <w:rsid w:val="00A51A3E"/>
    <w:rsid w:val="00A52635"/>
    <w:rsid w:val="00A54184"/>
    <w:rsid w:val="00A60FEC"/>
    <w:rsid w:val="00A66D52"/>
    <w:rsid w:val="00A70217"/>
    <w:rsid w:val="00A7520F"/>
    <w:rsid w:val="00A76941"/>
    <w:rsid w:val="00A80DF6"/>
    <w:rsid w:val="00A9154B"/>
    <w:rsid w:val="00A956E8"/>
    <w:rsid w:val="00AA3CDB"/>
    <w:rsid w:val="00AA6C56"/>
    <w:rsid w:val="00AA774B"/>
    <w:rsid w:val="00AB07CD"/>
    <w:rsid w:val="00AB48A0"/>
    <w:rsid w:val="00AB7056"/>
    <w:rsid w:val="00AC44D3"/>
    <w:rsid w:val="00AD06AE"/>
    <w:rsid w:val="00AD0BA6"/>
    <w:rsid w:val="00AD3B2E"/>
    <w:rsid w:val="00AE0840"/>
    <w:rsid w:val="00AE3936"/>
    <w:rsid w:val="00AF22B4"/>
    <w:rsid w:val="00AF37F7"/>
    <w:rsid w:val="00B025C8"/>
    <w:rsid w:val="00B033A4"/>
    <w:rsid w:val="00B0738D"/>
    <w:rsid w:val="00B07B64"/>
    <w:rsid w:val="00B17FA3"/>
    <w:rsid w:val="00B223B7"/>
    <w:rsid w:val="00B23A30"/>
    <w:rsid w:val="00B249CF"/>
    <w:rsid w:val="00B343F2"/>
    <w:rsid w:val="00B3659B"/>
    <w:rsid w:val="00B40B0C"/>
    <w:rsid w:val="00B42EB7"/>
    <w:rsid w:val="00B463F5"/>
    <w:rsid w:val="00B53A63"/>
    <w:rsid w:val="00B550C2"/>
    <w:rsid w:val="00B60AC0"/>
    <w:rsid w:val="00B65630"/>
    <w:rsid w:val="00B728EF"/>
    <w:rsid w:val="00B73875"/>
    <w:rsid w:val="00B74D1F"/>
    <w:rsid w:val="00B77E37"/>
    <w:rsid w:val="00B823EB"/>
    <w:rsid w:val="00B825FE"/>
    <w:rsid w:val="00B82B7A"/>
    <w:rsid w:val="00B83A65"/>
    <w:rsid w:val="00B9710A"/>
    <w:rsid w:val="00BA3B9B"/>
    <w:rsid w:val="00BA541C"/>
    <w:rsid w:val="00BA6C52"/>
    <w:rsid w:val="00BC18A3"/>
    <w:rsid w:val="00BC57C0"/>
    <w:rsid w:val="00BD00C3"/>
    <w:rsid w:val="00BD242D"/>
    <w:rsid w:val="00BD31E8"/>
    <w:rsid w:val="00BD626D"/>
    <w:rsid w:val="00BD6459"/>
    <w:rsid w:val="00BE17E4"/>
    <w:rsid w:val="00BE29B5"/>
    <w:rsid w:val="00BE3863"/>
    <w:rsid w:val="00BE4671"/>
    <w:rsid w:val="00BE780F"/>
    <w:rsid w:val="00BF0B0F"/>
    <w:rsid w:val="00BF6F02"/>
    <w:rsid w:val="00C051FA"/>
    <w:rsid w:val="00C056EE"/>
    <w:rsid w:val="00C060C8"/>
    <w:rsid w:val="00C06447"/>
    <w:rsid w:val="00C159EA"/>
    <w:rsid w:val="00C2399F"/>
    <w:rsid w:val="00C25EFF"/>
    <w:rsid w:val="00C30C8A"/>
    <w:rsid w:val="00C3691C"/>
    <w:rsid w:val="00C4392C"/>
    <w:rsid w:val="00C44794"/>
    <w:rsid w:val="00C45184"/>
    <w:rsid w:val="00C478B5"/>
    <w:rsid w:val="00C507E1"/>
    <w:rsid w:val="00C51A6A"/>
    <w:rsid w:val="00C55CA9"/>
    <w:rsid w:val="00C600BE"/>
    <w:rsid w:val="00C63989"/>
    <w:rsid w:val="00C646CE"/>
    <w:rsid w:val="00C73D52"/>
    <w:rsid w:val="00C7480A"/>
    <w:rsid w:val="00C76EAA"/>
    <w:rsid w:val="00C80462"/>
    <w:rsid w:val="00C82052"/>
    <w:rsid w:val="00C827B7"/>
    <w:rsid w:val="00C82AEE"/>
    <w:rsid w:val="00C85A82"/>
    <w:rsid w:val="00C87995"/>
    <w:rsid w:val="00C919AF"/>
    <w:rsid w:val="00C95D3F"/>
    <w:rsid w:val="00CA0853"/>
    <w:rsid w:val="00CA15AE"/>
    <w:rsid w:val="00CA280F"/>
    <w:rsid w:val="00CA6EBD"/>
    <w:rsid w:val="00CA7428"/>
    <w:rsid w:val="00CB2622"/>
    <w:rsid w:val="00CB3D14"/>
    <w:rsid w:val="00CC247F"/>
    <w:rsid w:val="00CC37AD"/>
    <w:rsid w:val="00CC3EFA"/>
    <w:rsid w:val="00CC4F63"/>
    <w:rsid w:val="00CD1426"/>
    <w:rsid w:val="00CD3A1D"/>
    <w:rsid w:val="00CD5CFC"/>
    <w:rsid w:val="00CD7B54"/>
    <w:rsid w:val="00CE2D8F"/>
    <w:rsid w:val="00CE784D"/>
    <w:rsid w:val="00CF36DB"/>
    <w:rsid w:val="00CF3970"/>
    <w:rsid w:val="00CF4EC6"/>
    <w:rsid w:val="00D10E87"/>
    <w:rsid w:val="00D13565"/>
    <w:rsid w:val="00D14530"/>
    <w:rsid w:val="00D15BCE"/>
    <w:rsid w:val="00D21D52"/>
    <w:rsid w:val="00D245E7"/>
    <w:rsid w:val="00D2589C"/>
    <w:rsid w:val="00D3483B"/>
    <w:rsid w:val="00D36223"/>
    <w:rsid w:val="00D364C7"/>
    <w:rsid w:val="00D41DF4"/>
    <w:rsid w:val="00D427F3"/>
    <w:rsid w:val="00D46D60"/>
    <w:rsid w:val="00D4764D"/>
    <w:rsid w:val="00D5170F"/>
    <w:rsid w:val="00D51A5B"/>
    <w:rsid w:val="00D5325D"/>
    <w:rsid w:val="00D5445E"/>
    <w:rsid w:val="00D55218"/>
    <w:rsid w:val="00D60319"/>
    <w:rsid w:val="00D61B7A"/>
    <w:rsid w:val="00D66940"/>
    <w:rsid w:val="00D73261"/>
    <w:rsid w:val="00D8224E"/>
    <w:rsid w:val="00D822DB"/>
    <w:rsid w:val="00D86882"/>
    <w:rsid w:val="00D9316A"/>
    <w:rsid w:val="00D9749A"/>
    <w:rsid w:val="00D97A04"/>
    <w:rsid w:val="00DA0573"/>
    <w:rsid w:val="00DA1955"/>
    <w:rsid w:val="00DA6DCD"/>
    <w:rsid w:val="00DB24AD"/>
    <w:rsid w:val="00DB27E7"/>
    <w:rsid w:val="00DC59B2"/>
    <w:rsid w:val="00DC6AF7"/>
    <w:rsid w:val="00DD060E"/>
    <w:rsid w:val="00DD387F"/>
    <w:rsid w:val="00DD3E1D"/>
    <w:rsid w:val="00DD56EE"/>
    <w:rsid w:val="00DE5861"/>
    <w:rsid w:val="00DF17B1"/>
    <w:rsid w:val="00DF26C9"/>
    <w:rsid w:val="00DF3D0A"/>
    <w:rsid w:val="00DF591D"/>
    <w:rsid w:val="00E001DA"/>
    <w:rsid w:val="00E076B5"/>
    <w:rsid w:val="00E112AC"/>
    <w:rsid w:val="00E12719"/>
    <w:rsid w:val="00E12F6D"/>
    <w:rsid w:val="00E14833"/>
    <w:rsid w:val="00E23215"/>
    <w:rsid w:val="00E24821"/>
    <w:rsid w:val="00E35552"/>
    <w:rsid w:val="00E3716C"/>
    <w:rsid w:val="00E41651"/>
    <w:rsid w:val="00E43E54"/>
    <w:rsid w:val="00E44548"/>
    <w:rsid w:val="00E45449"/>
    <w:rsid w:val="00E45FB2"/>
    <w:rsid w:val="00E50C71"/>
    <w:rsid w:val="00E514A9"/>
    <w:rsid w:val="00E51F53"/>
    <w:rsid w:val="00E54454"/>
    <w:rsid w:val="00E56847"/>
    <w:rsid w:val="00E602B4"/>
    <w:rsid w:val="00E70B1A"/>
    <w:rsid w:val="00E70F25"/>
    <w:rsid w:val="00E71490"/>
    <w:rsid w:val="00E7184B"/>
    <w:rsid w:val="00E72197"/>
    <w:rsid w:val="00E7359D"/>
    <w:rsid w:val="00E7635F"/>
    <w:rsid w:val="00E90014"/>
    <w:rsid w:val="00E91267"/>
    <w:rsid w:val="00E92893"/>
    <w:rsid w:val="00EA0759"/>
    <w:rsid w:val="00EA2726"/>
    <w:rsid w:val="00EA3045"/>
    <w:rsid w:val="00EA340D"/>
    <w:rsid w:val="00EA35F9"/>
    <w:rsid w:val="00EC22F4"/>
    <w:rsid w:val="00EC5692"/>
    <w:rsid w:val="00ED30C5"/>
    <w:rsid w:val="00EE57F4"/>
    <w:rsid w:val="00EE746E"/>
    <w:rsid w:val="00EF0198"/>
    <w:rsid w:val="00EF01AE"/>
    <w:rsid w:val="00EF0FCE"/>
    <w:rsid w:val="00EF2147"/>
    <w:rsid w:val="00F002BE"/>
    <w:rsid w:val="00F04069"/>
    <w:rsid w:val="00F0577E"/>
    <w:rsid w:val="00F06C2B"/>
    <w:rsid w:val="00F07278"/>
    <w:rsid w:val="00F101C9"/>
    <w:rsid w:val="00F10AE4"/>
    <w:rsid w:val="00F1145F"/>
    <w:rsid w:val="00F127DC"/>
    <w:rsid w:val="00F130B4"/>
    <w:rsid w:val="00F1550C"/>
    <w:rsid w:val="00F17635"/>
    <w:rsid w:val="00F2213A"/>
    <w:rsid w:val="00F25D06"/>
    <w:rsid w:val="00F27454"/>
    <w:rsid w:val="00F27DF0"/>
    <w:rsid w:val="00F30C6E"/>
    <w:rsid w:val="00F315D1"/>
    <w:rsid w:val="00F356AA"/>
    <w:rsid w:val="00F35F40"/>
    <w:rsid w:val="00F35FF4"/>
    <w:rsid w:val="00F3622C"/>
    <w:rsid w:val="00F36B1E"/>
    <w:rsid w:val="00F4541D"/>
    <w:rsid w:val="00F52185"/>
    <w:rsid w:val="00F64C50"/>
    <w:rsid w:val="00F72EE1"/>
    <w:rsid w:val="00F72EFB"/>
    <w:rsid w:val="00F73079"/>
    <w:rsid w:val="00F73201"/>
    <w:rsid w:val="00F82A15"/>
    <w:rsid w:val="00F85173"/>
    <w:rsid w:val="00F87BB5"/>
    <w:rsid w:val="00FB1300"/>
    <w:rsid w:val="00FB18F5"/>
    <w:rsid w:val="00FB22A7"/>
    <w:rsid w:val="00FC31D3"/>
    <w:rsid w:val="00FC3F8B"/>
    <w:rsid w:val="00FC415A"/>
    <w:rsid w:val="00FD5C2B"/>
    <w:rsid w:val="00FE1D30"/>
    <w:rsid w:val="00FE3660"/>
    <w:rsid w:val="00FF2CF9"/>
    <w:rsid w:val="19417AA8"/>
    <w:rsid w:val="1E4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231B01-7A55-41B1-8148-377311D3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6663" w:firstLine="567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pPr>
      <w:spacing w:after="0" w:line="240" w:lineRule="auto"/>
      <w:ind w:left="5529" w:firstLine="567"/>
    </w:pPr>
    <w:rPr>
      <w:rFonts w:ascii="Arial" w:eastAsia="Times New Roman" w:hAnsi="Arial" w:cs="Times New Roman"/>
      <w:sz w:val="24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rPr>
      <w:rFonts w:ascii="Arial" w:eastAsia="Times New Roman" w:hAnsi="Arial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basedOn w:val="a0"/>
    <w:link w:val="2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Гипертекстовая ссылка"/>
    <w:rPr>
      <w:color w:val="106BBE"/>
    </w:rPr>
  </w:style>
  <w:style w:type="character" w:customStyle="1" w:styleId="af3">
    <w:name w:val="Найденные слова"/>
    <w:rPr>
      <w:shd w:val="clear" w:color="auto" w:fill="FFF580"/>
    </w:rPr>
  </w:style>
  <w:style w:type="character" w:customStyle="1" w:styleId="af4">
    <w:name w:val="Цветовое выделение для Текст"/>
    <w:rPr>
      <w:sz w:val="24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DF27D-8079-4E37-B627-A12BF46B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2023-11-22T04:24:00Z</cp:lastPrinted>
  <dcterms:created xsi:type="dcterms:W3CDTF">2025-03-25T11:21:00Z</dcterms:created>
  <dcterms:modified xsi:type="dcterms:W3CDTF">2025-07-10T06:04:00Z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9ED320D70A5A46A782FC2119CBB23779_12</vt:lpwstr>
  </property>
</Properties>
</file>