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F6" w:rsidRDefault="002B13F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13F6" w:rsidRDefault="002B13F6">
      <w:pPr>
        <w:pStyle w:val="ConsPlusNormal"/>
        <w:outlineLvl w:val="0"/>
      </w:pPr>
    </w:p>
    <w:p w:rsidR="002B13F6" w:rsidRDefault="002B13F6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2B13F6" w:rsidRDefault="002B13F6">
      <w:pPr>
        <w:pStyle w:val="ConsPlusTitle"/>
        <w:jc w:val="center"/>
      </w:pPr>
    </w:p>
    <w:p w:rsidR="002B13F6" w:rsidRDefault="002B13F6">
      <w:pPr>
        <w:pStyle w:val="ConsPlusTitle"/>
        <w:jc w:val="center"/>
      </w:pPr>
      <w:r>
        <w:t>РАСПОРЯЖЕНИЕ</w:t>
      </w:r>
    </w:p>
    <w:p w:rsidR="002B13F6" w:rsidRDefault="002B13F6">
      <w:pPr>
        <w:pStyle w:val="ConsPlusTitle"/>
        <w:jc w:val="center"/>
      </w:pPr>
      <w:r>
        <w:t>от 26 сентября 2014 г. N 531-рп</w:t>
      </w:r>
    </w:p>
    <w:p w:rsidR="002B13F6" w:rsidRDefault="002B13F6">
      <w:pPr>
        <w:pStyle w:val="ConsPlusTitle"/>
        <w:jc w:val="center"/>
      </w:pPr>
    </w:p>
    <w:p w:rsidR="002B13F6" w:rsidRDefault="002B13F6">
      <w:pPr>
        <w:pStyle w:val="ConsPlusTitle"/>
        <w:jc w:val="center"/>
      </w:pPr>
      <w:r>
        <w:t>О ТИПОВОМ ПОЛОЖЕНИИ О КОНФЛИКТЕ ИНТЕРЕСОВ РАБОТНИКОВ</w:t>
      </w:r>
    </w:p>
    <w:p w:rsidR="002B13F6" w:rsidRDefault="002B13F6">
      <w:pPr>
        <w:pStyle w:val="ConsPlusTitle"/>
        <w:jc w:val="center"/>
      </w:pPr>
      <w:r>
        <w:t>ГОСУДАРСТВЕННЫХ УЧРЕЖДЕНИЙ И ГОСУДАРСТВЕННЫХ УНИТАРНЫХ</w:t>
      </w:r>
    </w:p>
    <w:p w:rsidR="002B13F6" w:rsidRDefault="002B13F6">
      <w:pPr>
        <w:pStyle w:val="ConsPlusTitle"/>
        <w:jc w:val="center"/>
      </w:pPr>
      <w:r>
        <w:t>ПРЕДПРИЯТИЙ ХАНТЫ-МАНСИЙСКОГО АВТОНОМНОГО ОКРУГА - ЮГРЫ,</w:t>
      </w:r>
    </w:p>
    <w:p w:rsidR="002B13F6" w:rsidRDefault="002B13F6">
      <w:pPr>
        <w:pStyle w:val="ConsPlusTitle"/>
        <w:jc w:val="center"/>
      </w:pPr>
      <w:r>
        <w:t>А ТАКЖЕ ХОЗЯЙСТВЕННЫХ ОБЩЕСТВ, ФОНДОВ,</w:t>
      </w:r>
    </w:p>
    <w:p w:rsidR="002B13F6" w:rsidRDefault="002B13F6">
      <w:pPr>
        <w:pStyle w:val="ConsPlusTitle"/>
        <w:jc w:val="center"/>
      </w:pPr>
      <w:r>
        <w:t>АВТОНОМНЫХ НЕКОММЕРЧЕСКИХ ОРГАНИЗАЦИЙ,</w:t>
      </w:r>
    </w:p>
    <w:p w:rsidR="002B13F6" w:rsidRDefault="002B13F6">
      <w:pPr>
        <w:pStyle w:val="ConsPlusTitle"/>
        <w:jc w:val="center"/>
      </w:pPr>
      <w:r>
        <w:t>ЕДИНСТВЕННЫМ УЧРЕДИТЕЛЕМ (УЧАСТНИКОМ) КОТОРЫХ ЯВЛЯЕТСЯ</w:t>
      </w:r>
    </w:p>
    <w:p w:rsidR="002B13F6" w:rsidRDefault="002B13F6">
      <w:pPr>
        <w:pStyle w:val="ConsPlusTitle"/>
        <w:jc w:val="center"/>
      </w:pPr>
      <w:r>
        <w:t>ХАНТЫ-МАНСИЙСКИЙ АВТОНОМНЫЙ ОКРУГ - ЮГРА</w:t>
      </w:r>
    </w:p>
    <w:p w:rsidR="002B13F6" w:rsidRDefault="002B13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13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3F6" w:rsidRDefault="002B13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3F6" w:rsidRDefault="002B13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3F6" w:rsidRDefault="002B13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3F6" w:rsidRDefault="002B13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ХМАО - Югры от 10.03.2023 N 119-рп)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3F6" w:rsidRDefault="002B13F6">
            <w:pPr>
              <w:pStyle w:val="ConsPlusNormal"/>
            </w:pPr>
          </w:p>
        </w:tc>
      </w:tr>
    </w:tbl>
    <w:p w:rsidR="002B13F6" w:rsidRDefault="002B13F6">
      <w:pPr>
        <w:pStyle w:val="ConsPlusNormal"/>
      </w:pPr>
    </w:p>
    <w:p w:rsidR="002B13F6" w:rsidRDefault="002B13F6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Законами Ханты-Мансийского автономного округа - Югры от 25 сентября 2008 года </w:t>
      </w:r>
      <w:hyperlink r:id="rId7">
        <w:r>
          <w:rPr>
            <w:color w:val="0000FF"/>
          </w:rPr>
          <w:t>N 86-оз</w:t>
        </w:r>
      </w:hyperlink>
      <w:r>
        <w:t xml:space="preserve"> "О мерах по противодействию коррупции в Ханты-Мансийском автономном округе - Югре", от 16 декабря 2010 года </w:t>
      </w:r>
      <w:hyperlink r:id="rId8">
        <w:r>
          <w:rPr>
            <w:color w:val="0000FF"/>
          </w:rPr>
          <w:t>N 225-оз</w:t>
        </w:r>
      </w:hyperlink>
      <w:r>
        <w:t xml:space="preserve"> "Об управлении и о распоряжении имуществом, находящимся в государственной собственности Ханты-Мансийского автономного округа - Югры", в соответствии с </w:t>
      </w:r>
      <w:hyperlink r:id="rId9">
        <w:r>
          <w:rPr>
            <w:color w:val="0000FF"/>
          </w:rPr>
          <w:t>Планом</w:t>
        </w:r>
      </w:hyperlink>
      <w:r>
        <w:t xml:space="preserve"> противодействия коррупции в Ханты-Мансийском автономном округе - Югре на 2014 - 2015 годы, утвержденным распоряжением Губернатора Ханты-Мансийского автономного округа - Югры от 30 января 2014 года N 45-рг: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 xml:space="preserve">1. Утвердить прилагаемое Типовое </w:t>
      </w:r>
      <w:hyperlink w:anchor="P35">
        <w:r>
          <w:rPr>
            <w:color w:val="0000FF"/>
          </w:rPr>
          <w:t>положение</w:t>
        </w:r>
      </w:hyperlink>
      <w:r>
        <w:t xml:space="preserve">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2. Рекомендовать государственным учреждениям и государственным унитарным предприятиям Ханты-Мансийского автономного округа - Югры, а также хозяйственным обществам,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в срок до 1 ноября 2014 года утвердить Положения о конфликте интересов на основании настоящего распоряжения.</w:t>
      </w:r>
    </w:p>
    <w:p w:rsidR="002B13F6" w:rsidRDefault="002B13F6">
      <w:pPr>
        <w:pStyle w:val="ConsPlusNormal"/>
        <w:jc w:val="both"/>
      </w:pPr>
    </w:p>
    <w:p w:rsidR="002B13F6" w:rsidRDefault="002B13F6">
      <w:pPr>
        <w:pStyle w:val="ConsPlusNormal"/>
        <w:jc w:val="right"/>
      </w:pPr>
      <w:r>
        <w:t>Губернатор</w:t>
      </w:r>
    </w:p>
    <w:p w:rsidR="002B13F6" w:rsidRDefault="002B13F6">
      <w:pPr>
        <w:pStyle w:val="ConsPlusNormal"/>
        <w:jc w:val="right"/>
      </w:pPr>
      <w:r>
        <w:t>Ханты-Мансийского</w:t>
      </w:r>
    </w:p>
    <w:p w:rsidR="002B13F6" w:rsidRDefault="002B13F6">
      <w:pPr>
        <w:pStyle w:val="ConsPlusNormal"/>
        <w:jc w:val="right"/>
      </w:pPr>
      <w:r>
        <w:t>автономного округа - Югры</w:t>
      </w:r>
    </w:p>
    <w:p w:rsidR="002B13F6" w:rsidRDefault="002B13F6">
      <w:pPr>
        <w:pStyle w:val="ConsPlusNormal"/>
        <w:jc w:val="right"/>
      </w:pPr>
      <w:r>
        <w:t>Н.В.КОМАРОВА</w:t>
      </w:r>
    </w:p>
    <w:p w:rsidR="002B13F6" w:rsidRDefault="002B13F6">
      <w:pPr>
        <w:pStyle w:val="ConsPlusNormal"/>
      </w:pPr>
    </w:p>
    <w:p w:rsidR="002B13F6" w:rsidRDefault="002B13F6">
      <w:pPr>
        <w:pStyle w:val="ConsPlusNormal"/>
      </w:pPr>
    </w:p>
    <w:p w:rsidR="002B13F6" w:rsidRDefault="002B13F6">
      <w:pPr>
        <w:pStyle w:val="ConsPlusNormal"/>
      </w:pPr>
    </w:p>
    <w:p w:rsidR="002B13F6" w:rsidRDefault="002B13F6">
      <w:pPr>
        <w:pStyle w:val="ConsPlusNormal"/>
      </w:pPr>
    </w:p>
    <w:p w:rsidR="002B13F6" w:rsidRDefault="002B13F6">
      <w:pPr>
        <w:pStyle w:val="ConsPlusNormal"/>
      </w:pPr>
    </w:p>
    <w:p w:rsidR="002B13F6" w:rsidRDefault="002B13F6">
      <w:pPr>
        <w:pStyle w:val="ConsPlusNormal"/>
        <w:jc w:val="right"/>
        <w:outlineLvl w:val="0"/>
      </w:pPr>
      <w:r>
        <w:t>Приложение</w:t>
      </w:r>
    </w:p>
    <w:p w:rsidR="002B13F6" w:rsidRDefault="002B13F6">
      <w:pPr>
        <w:pStyle w:val="ConsPlusNormal"/>
        <w:jc w:val="right"/>
      </w:pPr>
      <w:r>
        <w:t>к распоряжению Правительства</w:t>
      </w:r>
    </w:p>
    <w:p w:rsidR="002B13F6" w:rsidRDefault="002B13F6">
      <w:pPr>
        <w:pStyle w:val="ConsPlusNormal"/>
        <w:jc w:val="right"/>
      </w:pPr>
      <w:r>
        <w:t>Ханты-Мансийского</w:t>
      </w:r>
    </w:p>
    <w:p w:rsidR="002B13F6" w:rsidRDefault="002B13F6">
      <w:pPr>
        <w:pStyle w:val="ConsPlusNormal"/>
        <w:jc w:val="right"/>
      </w:pPr>
      <w:r>
        <w:t>автономного округа - Югры</w:t>
      </w:r>
    </w:p>
    <w:p w:rsidR="002B13F6" w:rsidRDefault="002B13F6">
      <w:pPr>
        <w:pStyle w:val="ConsPlusNormal"/>
        <w:jc w:val="right"/>
      </w:pPr>
      <w:r>
        <w:lastRenderedPageBreak/>
        <w:t>от 26 сентября 2014 года N 531-рп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Title"/>
        <w:jc w:val="center"/>
      </w:pPr>
      <w:bookmarkStart w:id="1" w:name="P35"/>
      <w:bookmarkEnd w:id="1"/>
      <w:r>
        <w:t>ТИПОВОЕ ПОЛОЖЕНИЕ</w:t>
      </w:r>
    </w:p>
    <w:p w:rsidR="002B13F6" w:rsidRDefault="002B13F6">
      <w:pPr>
        <w:pStyle w:val="ConsPlusTitle"/>
        <w:jc w:val="center"/>
      </w:pPr>
      <w:r>
        <w:t>О КОНФЛИКТЕ ИНТЕРЕСОВ РАБОТНИКОВ ГОСУДАРСТВЕННЫХ УЧРЕЖДЕНИЙ</w:t>
      </w:r>
    </w:p>
    <w:p w:rsidR="002B13F6" w:rsidRDefault="002B13F6">
      <w:pPr>
        <w:pStyle w:val="ConsPlusTitle"/>
        <w:jc w:val="center"/>
      </w:pPr>
      <w:r>
        <w:t>И ГОСУДАРСТВЕННЫХ УНИТАРНЫХ ПРЕДПРИЯТИЙ ХАНТЫ-МАНСИЙСКОГО</w:t>
      </w:r>
    </w:p>
    <w:p w:rsidR="002B13F6" w:rsidRDefault="002B13F6">
      <w:pPr>
        <w:pStyle w:val="ConsPlusTitle"/>
        <w:jc w:val="center"/>
      </w:pPr>
      <w:r>
        <w:t>АВТОНОМНОГО ОКРУГА - ЮГРЫ, А ТАКЖЕ ХОЗЯЙСТВЕННЫХ ОБЩЕСТВ,</w:t>
      </w:r>
    </w:p>
    <w:p w:rsidR="002B13F6" w:rsidRDefault="002B13F6">
      <w:pPr>
        <w:pStyle w:val="ConsPlusTitle"/>
        <w:jc w:val="center"/>
      </w:pPr>
      <w:r>
        <w:t>ФОНДОВ, АВТОНОМНЫХ НЕКОММЕРЧЕСКИХ ОРГАНИЗАЦИЙ,</w:t>
      </w:r>
    </w:p>
    <w:p w:rsidR="002B13F6" w:rsidRDefault="002B13F6">
      <w:pPr>
        <w:pStyle w:val="ConsPlusTitle"/>
        <w:jc w:val="center"/>
      </w:pPr>
      <w:r>
        <w:t>ЕДИНСТВЕННЫМ УЧРЕДИТЕЛЕМ (УЧАСТНИКОМ) КОТОРЫХ ЯВЛЯЕТСЯ</w:t>
      </w:r>
    </w:p>
    <w:p w:rsidR="002B13F6" w:rsidRDefault="002B13F6">
      <w:pPr>
        <w:pStyle w:val="ConsPlusTitle"/>
        <w:jc w:val="center"/>
      </w:pPr>
      <w:r>
        <w:t>ХАНТЫ-МАНСИЙСКИЙ АВТОНОМНЫЙ ОКРУГ - ЮГРА (ДАЛЕЕ - ПОЛОЖЕНИЕ)</w:t>
      </w:r>
    </w:p>
    <w:p w:rsidR="002B13F6" w:rsidRDefault="002B13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13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3F6" w:rsidRDefault="002B13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3F6" w:rsidRDefault="002B13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13F6" w:rsidRDefault="002B13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13F6" w:rsidRDefault="002B13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ХМАО - Югры от 10.03.2023 N 119-рп)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3F6" w:rsidRDefault="002B13F6">
            <w:pPr>
              <w:pStyle w:val="ConsPlusNormal"/>
            </w:pPr>
          </w:p>
        </w:tc>
      </w:tr>
    </w:tbl>
    <w:p w:rsidR="002B13F6" w:rsidRDefault="002B13F6">
      <w:pPr>
        <w:pStyle w:val="ConsPlusNormal"/>
        <w:jc w:val="center"/>
      </w:pPr>
    </w:p>
    <w:p w:rsidR="002B13F6" w:rsidRDefault="002B13F6">
      <w:pPr>
        <w:pStyle w:val="ConsPlusTitle"/>
        <w:jc w:val="center"/>
        <w:outlineLvl w:val="1"/>
      </w:pPr>
      <w:r>
        <w:t>I. Общие положения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Normal"/>
        <w:ind w:firstLine="540"/>
        <w:jc w:val="both"/>
      </w:pPr>
      <w:r>
        <w:t>1. Настоящее Положение устанавливает порядок выявления и урегулирования конфликтов интересов, возникающих у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организации), в ходе выполнения ими трудовых обязанностей.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11">
        <w:r>
          <w:rPr>
            <w:color w:val="0000FF"/>
          </w:rPr>
          <w:t>статьей 68</w:t>
        </w:r>
      </w:hyperlink>
      <w:r>
        <w:t xml:space="preserve"> Трудового кодекса Российской Федерации.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3. Действие настоящего Положения распространяется на всех работников организации вне зависимости от уровня занимаемой должности, если иное не установлено федеральным законодательством, законодательством Ханты-Мансийского автономного округа - Югры.</w:t>
      </w:r>
    </w:p>
    <w:p w:rsidR="002B13F6" w:rsidRDefault="002B13F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ХМАО - Югры от 10.03.2023 N 119-рп)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 xml:space="preserve">3.1. Порядок рассмотрения уведомлений руководителей государственных учреждений,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Югра, о возникновении личной заинтересованности при исполнении трудовых обязанностей, которая приводит или может привести к конфликту интересов, и 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и государственными унитарными предприятиями, а также хозяйственными обществами, фондами, автономными некоммерческими организациями, единственным учредителем (участником) которых является Ханты-Мансийский автономный округ - Югра, утвержден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27 июня 2014 года N 229-п.</w:t>
      </w:r>
    </w:p>
    <w:p w:rsidR="002B13F6" w:rsidRDefault="002B13F6">
      <w:pPr>
        <w:pStyle w:val="ConsPlusNormal"/>
        <w:jc w:val="both"/>
      </w:pPr>
      <w:r>
        <w:t xml:space="preserve">(пп. 3.1 введен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ХМАО - Югры от 10.03.2023 N 119-рп)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Title"/>
        <w:jc w:val="center"/>
        <w:outlineLvl w:val="1"/>
      </w:pPr>
      <w:r>
        <w:t>II. Основные принципы предотвращения</w:t>
      </w:r>
    </w:p>
    <w:p w:rsidR="002B13F6" w:rsidRDefault="002B13F6">
      <w:pPr>
        <w:pStyle w:val="ConsPlusTitle"/>
        <w:jc w:val="center"/>
      </w:pPr>
      <w:r>
        <w:t>и урегулирования конфликта интересов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Normal"/>
        <w:ind w:firstLine="540"/>
        <w:jc w:val="both"/>
      </w:pPr>
      <w:r>
        <w:t>4. В основу работы по предотвращению и урегулированию конфликта интересов положены следующие принципы: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обязательность раскрытия сведений о возникшем конфликте интересов или о возможности его возникновения;</w:t>
      </w:r>
    </w:p>
    <w:p w:rsidR="002B13F6" w:rsidRDefault="002B13F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ХМАО - Югры от 10.03.2023 N 119-рп)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lastRenderedPageBreak/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конфиденциальность процесса раскрытия сведений о конфликте интересов и процесса его урегулирования;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соблюдение баланса интересов организации и работника организации при урегулировании конфликта интересов;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 xml:space="preserve">5. Формы урегулирования конфликта интересов работников организации должны применяться в соответствии с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Title"/>
        <w:jc w:val="center"/>
        <w:outlineLvl w:val="1"/>
      </w:pPr>
      <w:r>
        <w:t>III. Порядок раскрытия конфликта интересов</w:t>
      </w:r>
    </w:p>
    <w:p w:rsidR="002B13F6" w:rsidRDefault="002B13F6">
      <w:pPr>
        <w:pStyle w:val="ConsPlusTitle"/>
        <w:jc w:val="center"/>
      </w:pPr>
      <w:r>
        <w:t>работником организации и его урегулирования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Normal"/>
        <w:ind w:firstLine="540"/>
        <w:jc w:val="both"/>
      </w:pPr>
      <w:r>
        <w:t>6.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7.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8. Раскрытие конфликта интересов осуществляется в письменной форме.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 xml:space="preserve">9. Информация о возможности возникновения или возникновении конфликта интересов представляется в виде </w:t>
      </w:r>
      <w:hyperlink w:anchor="P133">
        <w:r>
          <w:rPr>
            <w:color w:val="0000FF"/>
          </w:rPr>
          <w:t>декларации</w:t>
        </w:r>
      </w:hyperlink>
      <w:r>
        <w:t xml:space="preserve"> о конфликте интересов (приложение) в следующих случаях: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при приеме на работу;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при назначении на новую должность;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в ходе проведения ежегодных аттестаций на соблюдение этических норм ведения бизнеса, принятых в организации;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при возникновении конфликта интересов.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10. Допустимо первоначальное раскрытие конфликта интересов в устной форме с последующей фиксацией в письменном виде.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Title"/>
        <w:jc w:val="center"/>
        <w:outlineLvl w:val="1"/>
      </w:pPr>
      <w:r>
        <w:t>IV. Возможные способы</w:t>
      </w:r>
    </w:p>
    <w:p w:rsidR="002B13F6" w:rsidRDefault="002B13F6">
      <w:pPr>
        <w:pStyle w:val="ConsPlusTitle"/>
        <w:jc w:val="center"/>
      </w:pPr>
      <w:r>
        <w:t>разрешения возникшего конфликта интересов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Normal"/>
        <w:ind w:firstLine="540"/>
        <w:jc w:val="both"/>
      </w:pPr>
      <w:r>
        <w:t>11. Декларация о конфликте интересов работника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2B13F6" w:rsidRDefault="002B13F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ХМАО - Югры от 10.03.2023 N 119-рп)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12. Руководитель организации рассматривает декларацию работника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2B13F6" w:rsidRDefault="002B13F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ХМАО - Югры от 10.03.2023 N 119-рп)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lastRenderedPageBreak/>
        <w:t>13. Рассмотрение декларации о конфликте интересов работника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2B13F6" w:rsidRDefault="002B13F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Правительства ХМАО - Югры от 10.03.2023 N 119-рп)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14. Формы урегулирования конфликта интересов: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ограничение доступа работника организации к конкретной информации, которая может затрагивать его личные интересы;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пересмотр и изменение функциональных обязанностей работника организации;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отказ работника организации от своего личного интереса, порождающего конфликт с интересами организации;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 xml:space="preserve">увольнение работника организации в соответствии со </w:t>
      </w:r>
      <w:hyperlink r:id="rId2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 xml:space="preserve">увольнение работника организации в соответствии с </w:t>
      </w:r>
      <w:hyperlink r:id="rId22">
        <w:r>
          <w:rPr>
            <w:color w:val="0000FF"/>
          </w:rPr>
          <w:t>пунктом 7.1 части первой статьи 81</w:t>
        </w:r>
      </w:hyperlink>
      <w:r>
        <w:t xml:space="preserve"> Трудового кодекса Российской Федерации;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иные формы разрешения конфликта интересов.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Title"/>
        <w:jc w:val="center"/>
        <w:outlineLvl w:val="1"/>
      </w:pPr>
      <w:r>
        <w:t>V. Обязанности работника организации в связи с раскрытием</w:t>
      </w:r>
    </w:p>
    <w:p w:rsidR="002B13F6" w:rsidRDefault="002B13F6">
      <w:pPr>
        <w:pStyle w:val="ConsPlusTitle"/>
        <w:jc w:val="center"/>
      </w:pPr>
      <w:r>
        <w:t>и урегулированием конфликта интересов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Normal"/>
        <w:ind w:firstLine="540"/>
        <w:jc w:val="both"/>
      </w:pPr>
      <w:r>
        <w:t>17. При принятии решений по деловым вопросам и выполнении своих должностных обязанностей работник организации обязан: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избегать ситуаций и обстоятельств, которые могут привести к конфликту интересов;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раскрывать возникший конфликт интересов и сообщать о возможности его возникновения работодателю;</w:t>
      </w:r>
    </w:p>
    <w:p w:rsidR="002B13F6" w:rsidRDefault="002B13F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Правительства ХМАО - Югры от 10.03.2023 N 119-рп)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содействовать урегулированию возникшего конфликта интересов.</w:t>
      </w:r>
    </w:p>
    <w:p w:rsidR="002B13F6" w:rsidRDefault="002B13F6">
      <w:pPr>
        <w:pStyle w:val="ConsPlusNormal"/>
      </w:pPr>
    </w:p>
    <w:p w:rsidR="002B13F6" w:rsidRDefault="002B13F6">
      <w:pPr>
        <w:pStyle w:val="ConsPlusNormal"/>
      </w:pPr>
    </w:p>
    <w:p w:rsidR="002B13F6" w:rsidRDefault="002B13F6">
      <w:pPr>
        <w:pStyle w:val="ConsPlusNormal"/>
      </w:pPr>
    </w:p>
    <w:p w:rsidR="002B13F6" w:rsidRDefault="002B13F6">
      <w:pPr>
        <w:pStyle w:val="ConsPlusNormal"/>
      </w:pPr>
    </w:p>
    <w:p w:rsidR="002B13F6" w:rsidRDefault="002B13F6">
      <w:pPr>
        <w:pStyle w:val="ConsPlusNormal"/>
      </w:pPr>
    </w:p>
    <w:p w:rsidR="002B13F6" w:rsidRDefault="002B13F6">
      <w:pPr>
        <w:pStyle w:val="ConsPlusNormal"/>
        <w:jc w:val="right"/>
        <w:outlineLvl w:val="1"/>
      </w:pPr>
      <w:r>
        <w:t>Приложение</w:t>
      </w:r>
    </w:p>
    <w:p w:rsidR="002B13F6" w:rsidRDefault="002B13F6">
      <w:pPr>
        <w:pStyle w:val="ConsPlusNormal"/>
        <w:jc w:val="right"/>
      </w:pPr>
      <w:r>
        <w:t>к Типовому положению о конфликте интересов</w:t>
      </w:r>
    </w:p>
    <w:p w:rsidR="002B13F6" w:rsidRDefault="002B13F6">
      <w:pPr>
        <w:pStyle w:val="ConsPlusNormal"/>
        <w:jc w:val="right"/>
      </w:pPr>
      <w:r>
        <w:t>работников государственных учреждений</w:t>
      </w:r>
    </w:p>
    <w:p w:rsidR="002B13F6" w:rsidRDefault="002B13F6">
      <w:pPr>
        <w:pStyle w:val="ConsPlusNormal"/>
        <w:jc w:val="right"/>
      </w:pPr>
      <w:r>
        <w:t>и государственных унитарных предприятий</w:t>
      </w:r>
    </w:p>
    <w:p w:rsidR="002B13F6" w:rsidRDefault="002B13F6">
      <w:pPr>
        <w:pStyle w:val="ConsPlusNormal"/>
        <w:jc w:val="right"/>
      </w:pPr>
      <w:r>
        <w:t>Ханты-Мансийского автономного округа - Югры,</w:t>
      </w:r>
    </w:p>
    <w:p w:rsidR="002B13F6" w:rsidRDefault="002B13F6">
      <w:pPr>
        <w:pStyle w:val="ConsPlusNormal"/>
        <w:jc w:val="right"/>
      </w:pPr>
      <w:r>
        <w:t>а также хозяйственных обществ, фондов, автономных</w:t>
      </w:r>
    </w:p>
    <w:p w:rsidR="002B13F6" w:rsidRDefault="002B13F6">
      <w:pPr>
        <w:pStyle w:val="ConsPlusNormal"/>
        <w:jc w:val="right"/>
      </w:pPr>
      <w:r>
        <w:t>некоммерческих организаций, единственным</w:t>
      </w:r>
    </w:p>
    <w:p w:rsidR="002B13F6" w:rsidRDefault="002B13F6">
      <w:pPr>
        <w:pStyle w:val="ConsPlusNormal"/>
        <w:jc w:val="right"/>
      </w:pPr>
      <w:r>
        <w:t>учредителем (участником) которых является</w:t>
      </w:r>
    </w:p>
    <w:p w:rsidR="002B13F6" w:rsidRDefault="002B13F6">
      <w:pPr>
        <w:pStyle w:val="ConsPlusNormal"/>
        <w:jc w:val="right"/>
      </w:pPr>
      <w:r>
        <w:t>Ханты-Мансийский автономный округ - Югра</w:t>
      </w:r>
    </w:p>
    <w:p w:rsidR="002B13F6" w:rsidRDefault="002B13F6">
      <w:pPr>
        <w:pStyle w:val="ConsPlusNormal"/>
      </w:pPr>
    </w:p>
    <w:p w:rsidR="002B13F6" w:rsidRDefault="002B13F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13F6" w:rsidRDefault="002B13F6">
      <w:pPr>
        <w:pStyle w:val="ConsPlusNonformat"/>
        <w:jc w:val="both"/>
      </w:pPr>
      <w:r>
        <w:t xml:space="preserve">                                                  (ФИО и должность</w:t>
      </w:r>
    </w:p>
    <w:p w:rsidR="002B13F6" w:rsidRDefault="002B13F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13F6" w:rsidRDefault="002B13F6">
      <w:pPr>
        <w:pStyle w:val="ConsPlusNonformat"/>
        <w:jc w:val="both"/>
      </w:pPr>
      <w:r>
        <w:t xml:space="preserve">                                           непосредственного начальника)</w:t>
      </w:r>
    </w:p>
    <w:p w:rsidR="002B13F6" w:rsidRDefault="002B13F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13F6" w:rsidRDefault="002B13F6">
      <w:pPr>
        <w:pStyle w:val="ConsPlusNonformat"/>
        <w:jc w:val="both"/>
      </w:pPr>
      <w:r>
        <w:t xml:space="preserve">                                             ФИО работника, заполнившего</w:t>
      </w:r>
    </w:p>
    <w:p w:rsidR="002B13F6" w:rsidRDefault="002B13F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13F6" w:rsidRDefault="002B13F6">
      <w:pPr>
        <w:pStyle w:val="ConsPlusNonformat"/>
        <w:jc w:val="both"/>
      </w:pPr>
      <w:r>
        <w:t xml:space="preserve">                                               декларацию, должность)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Normal"/>
        <w:jc w:val="center"/>
      </w:pPr>
      <w:bookmarkStart w:id="2" w:name="P133"/>
      <w:bookmarkEnd w:id="2"/>
      <w:r>
        <w:t>Декларация</w:t>
      </w:r>
    </w:p>
    <w:p w:rsidR="002B13F6" w:rsidRDefault="002B13F6">
      <w:pPr>
        <w:pStyle w:val="ConsPlusNormal"/>
        <w:jc w:val="center"/>
      </w:pPr>
      <w:r>
        <w:t>о конфликте интересов</w:t>
      </w:r>
    </w:p>
    <w:p w:rsidR="002B13F6" w:rsidRDefault="002B13F6">
      <w:pPr>
        <w:pStyle w:val="ConsPlusNormal"/>
        <w:jc w:val="center"/>
      </w:pPr>
    </w:p>
    <w:p w:rsidR="002B13F6" w:rsidRDefault="002B13F6">
      <w:pPr>
        <w:pStyle w:val="ConsPlusNormal"/>
        <w:ind w:firstLine="540"/>
        <w:jc w:val="both"/>
      </w:pPr>
      <w:r>
        <w:t xml:space="preserve">Перед заполнением настоящей декларации </w:t>
      </w:r>
      <w:hyperlink w:anchor="P145">
        <w:r>
          <w:rPr>
            <w:color w:val="0000FF"/>
          </w:rPr>
          <w:t>&lt;1&gt;</w:t>
        </w:r>
      </w:hyperlink>
      <w: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  <w:outlineLvl w:val="2"/>
      </w:pPr>
      <w:bookmarkStart w:id="3" w:name="P138"/>
      <w:bookmarkEnd w:id="3"/>
      <w:r>
        <w:t>I. Внешние интересы или активы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1.1. В активах организации?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1.2. 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1.4. В деятельности компании-конкуренте или физическом лице-конкуренте организации?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B13F6" w:rsidRDefault="002B13F6">
      <w:pPr>
        <w:pStyle w:val="ConsPlusNormal"/>
        <w:spacing w:before="220"/>
        <w:ind w:firstLine="540"/>
        <w:jc w:val="both"/>
      </w:pPr>
      <w:bookmarkStart w:id="4" w:name="P145"/>
      <w:bookmarkEnd w:id="4"/>
      <w:r>
        <w:t xml:space="preserve">&lt;1&gt; Ответьте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185">
        <w:r>
          <w:rPr>
            <w:color w:val="0000FF"/>
          </w:rPr>
          <w:t>восьмого раздела</w:t>
        </w:r>
      </w:hyperlink>
      <w: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</w:pPr>
      <w: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lastRenderedPageBreak/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</w:pPr>
      <w: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2.1. В компании, находящейся в деловых отношениях с организацией?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2.2. В компании, которая ищет возможность построить деловые отношения с организацией или ведет с ней переговоры?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2.3. В компании-конкуренте организации?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</w:pPr>
      <w:r>
        <w:t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  <w:outlineLvl w:val="2"/>
      </w:pPr>
      <w:r>
        <w:t>II. Личные интересы и честное ведение бизнеса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4. 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  <w:outlineLvl w:val="2"/>
      </w:pPr>
      <w:r>
        <w:t>III. Взаимоотношения с государственными служащими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  <w:outlineLvl w:val="2"/>
      </w:pPr>
      <w:r>
        <w:t>IV. Инсайдерская информация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8. Раскрывали ли Вы третьим лицам какую-либо информацию об организации: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 xml:space="preserve">8.1. Которая могла бы оказать существенное влияние на стоимость ее ценных бумаг на </w:t>
      </w:r>
      <w:r>
        <w:lastRenderedPageBreak/>
        <w:t>фондовых биржах в случае, если такая информация стала бы широко известна?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  <w:outlineLvl w:val="2"/>
      </w:pPr>
      <w:r>
        <w:t>V. Ресурсы организации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  <w:outlineLvl w:val="2"/>
      </w:pPr>
      <w:r>
        <w:t>VI. Равные права работников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13. Работают ли члены Вашей семьи или близкие родственники в организации, в том числе под Вашим прямым руководством?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14.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  <w:outlineLvl w:val="2"/>
      </w:pPr>
      <w:r>
        <w:t>VII. Подарки и деловое гостеприимство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16. Нарушали ли Вы правила обмена деловыми подарками и знаками делового гостеприимства? ________</w:t>
      </w:r>
    </w:p>
    <w:p w:rsidR="002B13F6" w:rsidRDefault="002B13F6">
      <w:pPr>
        <w:pStyle w:val="ConsPlusNormal"/>
        <w:ind w:firstLine="540"/>
        <w:jc w:val="both"/>
      </w:pPr>
    </w:p>
    <w:p w:rsidR="002B13F6" w:rsidRDefault="002B13F6">
      <w:pPr>
        <w:pStyle w:val="ConsPlusNormal"/>
        <w:ind w:firstLine="540"/>
        <w:jc w:val="both"/>
        <w:outlineLvl w:val="2"/>
      </w:pPr>
      <w:bookmarkStart w:id="5" w:name="P185"/>
      <w:bookmarkEnd w:id="5"/>
      <w:r>
        <w:t>VIII. Другие вопросы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2B13F6" w:rsidRDefault="002B13F6">
      <w:pPr>
        <w:pStyle w:val="ConsPlusNonformat"/>
        <w:spacing w:before="200"/>
        <w:jc w:val="both"/>
      </w:pPr>
      <w:r>
        <w:t xml:space="preserve">    В случае положительного ответа на любой из </w:t>
      </w:r>
      <w:proofErr w:type="gramStart"/>
      <w:r>
        <w:t xml:space="preserve">вопросов  </w:t>
      </w:r>
      <w:hyperlink w:anchor="P138">
        <w:r>
          <w:rPr>
            <w:color w:val="0000FF"/>
          </w:rPr>
          <w:t>разделов</w:t>
        </w:r>
        <w:proofErr w:type="gramEnd"/>
        <w:r>
          <w:rPr>
            <w:color w:val="0000FF"/>
          </w:rPr>
          <w:t xml:space="preserve">  I</w:t>
        </w:r>
      </w:hyperlink>
      <w:r>
        <w:t xml:space="preserve"> - </w:t>
      </w:r>
      <w:hyperlink w:anchor="P185">
        <w:r>
          <w:rPr>
            <w:color w:val="0000FF"/>
          </w:rPr>
          <w:t>VIII</w:t>
        </w:r>
      </w:hyperlink>
    </w:p>
    <w:p w:rsidR="002B13F6" w:rsidRDefault="002B13F6">
      <w:pPr>
        <w:pStyle w:val="ConsPlusNonformat"/>
        <w:jc w:val="both"/>
      </w:pPr>
      <w:proofErr w:type="gramStart"/>
      <w:r>
        <w:t>необходимо  изложить</w:t>
      </w:r>
      <w:proofErr w:type="gramEnd"/>
      <w:r>
        <w:t xml:space="preserve">  подробную информацию для всестороннего рассмотрения и</w:t>
      </w:r>
    </w:p>
    <w:p w:rsidR="002B13F6" w:rsidRDefault="002B13F6">
      <w:pPr>
        <w:pStyle w:val="ConsPlusNonformat"/>
        <w:jc w:val="both"/>
      </w:pPr>
      <w:r>
        <w:t>оценки обстоятельств.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</w:p>
    <w:p w:rsidR="002B13F6" w:rsidRDefault="002B13F6">
      <w:pPr>
        <w:pStyle w:val="ConsPlusNonformat"/>
        <w:jc w:val="both"/>
      </w:pPr>
      <w:r>
        <w:t xml:space="preserve">    IX. Декларация о доходах</w:t>
      </w:r>
    </w:p>
    <w:p w:rsidR="002B13F6" w:rsidRDefault="002B13F6">
      <w:pPr>
        <w:pStyle w:val="ConsPlusNonformat"/>
        <w:jc w:val="both"/>
      </w:pPr>
      <w:r>
        <w:t xml:space="preserve">    18.  </w:t>
      </w:r>
      <w:proofErr w:type="gramStart"/>
      <w:r>
        <w:t>Какие  доходы</w:t>
      </w:r>
      <w:proofErr w:type="gramEnd"/>
      <w:r>
        <w:t xml:space="preserve">  получили  Вы  и члены Вашей семьи по месту основной</w:t>
      </w:r>
    </w:p>
    <w:p w:rsidR="002B13F6" w:rsidRDefault="002B13F6">
      <w:pPr>
        <w:pStyle w:val="ConsPlusNonformat"/>
        <w:jc w:val="both"/>
      </w:pPr>
      <w:r>
        <w:t>работы за отчетный период?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nformat"/>
        <w:jc w:val="both"/>
      </w:pPr>
      <w:r>
        <w:t>___________________________________________________________________________</w:t>
      </w:r>
    </w:p>
    <w:p w:rsidR="002B13F6" w:rsidRDefault="002B13F6">
      <w:pPr>
        <w:pStyle w:val="ConsPlusNormal"/>
        <w:ind w:left="540"/>
        <w:jc w:val="both"/>
      </w:pPr>
    </w:p>
    <w:p w:rsidR="002B13F6" w:rsidRDefault="002B13F6">
      <w:pPr>
        <w:pStyle w:val="ConsPlusNormal"/>
        <w:ind w:firstLine="540"/>
        <w:jc w:val="both"/>
      </w:pPr>
      <w:r>
        <w:t>19. Какие доходы получили Вы и члены Вашей семьи не по месту основной работы за отчетный период?</w:t>
      </w:r>
    </w:p>
    <w:p w:rsidR="002B13F6" w:rsidRDefault="002B13F6">
      <w:pPr>
        <w:pStyle w:val="ConsPlusNormal"/>
        <w:spacing w:before="220"/>
        <w:ind w:firstLine="540"/>
        <w:jc w:val="both"/>
      </w:pPr>
      <w: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2B13F6" w:rsidRDefault="002B13F6">
      <w:pPr>
        <w:pStyle w:val="ConsPlusNormal"/>
        <w:jc w:val="both"/>
      </w:pPr>
    </w:p>
    <w:p w:rsidR="002B13F6" w:rsidRDefault="002B13F6">
      <w:pPr>
        <w:pStyle w:val="ConsPlusNormal"/>
        <w:jc w:val="right"/>
      </w:pPr>
      <w:r>
        <w:t>Подпись: _____________________</w:t>
      </w:r>
    </w:p>
    <w:p w:rsidR="002B13F6" w:rsidRDefault="002B13F6">
      <w:pPr>
        <w:pStyle w:val="ConsPlusNormal"/>
      </w:pPr>
    </w:p>
    <w:p w:rsidR="002B13F6" w:rsidRDefault="002B13F6">
      <w:pPr>
        <w:pStyle w:val="ConsPlusNormal"/>
      </w:pPr>
    </w:p>
    <w:p w:rsidR="002B13F6" w:rsidRDefault="002B13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57F01" w:rsidRDefault="00957F01"/>
    <w:sectPr w:rsidR="00957F01" w:rsidSect="001C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F6"/>
    <w:rsid w:val="002B13F6"/>
    <w:rsid w:val="009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5FADE-542E-4124-B0D5-81F209A8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13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13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13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8332" TargetMode="External"/><Relationship Id="rId13" Type="http://schemas.openxmlformats.org/officeDocument/2006/relationships/hyperlink" Target="https://login.consultant.ru/link/?req=doc&amp;base=RLAW926&amp;n=293579" TargetMode="External"/><Relationship Id="rId18" Type="http://schemas.openxmlformats.org/officeDocument/2006/relationships/hyperlink" Target="https://login.consultant.ru/link/?req=doc&amp;base=RLAW926&amp;n=275022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64875&amp;dst=100579" TargetMode="External"/><Relationship Id="rId7" Type="http://schemas.openxmlformats.org/officeDocument/2006/relationships/hyperlink" Target="https://login.consultant.ru/link/?req=doc&amp;base=RLAW926&amp;n=288286" TargetMode="External"/><Relationship Id="rId12" Type="http://schemas.openxmlformats.org/officeDocument/2006/relationships/hyperlink" Target="https://login.consultant.ru/link/?req=doc&amp;base=RLAW926&amp;n=275022&amp;dst=100006" TargetMode="External"/><Relationship Id="rId17" Type="http://schemas.openxmlformats.org/officeDocument/2006/relationships/hyperlink" Target="https://login.consultant.ru/link/?req=doc&amp;base=RLAW926&amp;n=275022&amp;dst=10001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4875" TargetMode="External"/><Relationship Id="rId20" Type="http://schemas.openxmlformats.org/officeDocument/2006/relationships/hyperlink" Target="https://login.consultant.ru/link/?req=doc&amp;base=RZB&amp;n=4648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97" TargetMode="External"/><Relationship Id="rId11" Type="http://schemas.openxmlformats.org/officeDocument/2006/relationships/hyperlink" Target="https://login.consultant.ru/link/?req=doc&amp;base=RZB&amp;n=464875&amp;dst=10049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275022&amp;dst=100005" TargetMode="External"/><Relationship Id="rId15" Type="http://schemas.openxmlformats.org/officeDocument/2006/relationships/hyperlink" Target="https://login.consultant.ru/link/?req=doc&amp;base=RLAW926&amp;n=275022&amp;dst=100009" TargetMode="External"/><Relationship Id="rId23" Type="http://schemas.openxmlformats.org/officeDocument/2006/relationships/hyperlink" Target="https://login.consultant.ru/link/?req=doc&amp;base=RLAW926&amp;n=275022&amp;dst=100013" TargetMode="External"/><Relationship Id="rId10" Type="http://schemas.openxmlformats.org/officeDocument/2006/relationships/hyperlink" Target="https://login.consultant.ru/link/?req=doc&amp;base=RLAW926&amp;n=275022&amp;dst=100005" TargetMode="External"/><Relationship Id="rId19" Type="http://schemas.openxmlformats.org/officeDocument/2006/relationships/hyperlink" Target="https://login.consultant.ru/link/?req=doc&amp;base=RLAW926&amp;n=275022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22678&amp;dst=100134" TargetMode="External"/><Relationship Id="rId14" Type="http://schemas.openxmlformats.org/officeDocument/2006/relationships/hyperlink" Target="https://login.consultant.ru/link/?req=doc&amp;base=RLAW926&amp;n=275022&amp;dst=100007" TargetMode="External"/><Relationship Id="rId22" Type="http://schemas.openxmlformats.org/officeDocument/2006/relationships/hyperlink" Target="https://login.consultant.ru/link/?req=doc&amp;base=RZB&amp;n=464875&amp;dst=1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2024-01-31T06:30:00Z</dcterms:created>
  <dcterms:modified xsi:type="dcterms:W3CDTF">2024-01-31T06:31:00Z</dcterms:modified>
</cp:coreProperties>
</file>