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A7" w:rsidRDefault="004523A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23A7" w:rsidRDefault="004523A7">
      <w:pPr>
        <w:pStyle w:val="ConsPlusNormal"/>
        <w:outlineLvl w:val="0"/>
      </w:pPr>
    </w:p>
    <w:p w:rsidR="004523A7" w:rsidRDefault="004523A7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4523A7" w:rsidRDefault="004523A7">
      <w:pPr>
        <w:pStyle w:val="ConsPlusTitle"/>
        <w:jc w:val="center"/>
      </w:pPr>
    </w:p>
    <w:p w:rsidR="004523A7" w:rsidRDefault="004523A7">
      <w:pPr>
        <w:pStyle w:val="ConsPlusTitle"/>
        <w:jc w:val="center"/>
      </w:pPr>
      <w:r>
        <w:t>ПОСТАНОВЛЕНИЕ</w:t>
      </w:r>
    </w:p>
    <w:p w:rsidR="004523A7" w:rsidRDefault="004523A7">
      <w:pPr>
        <w:pStyle w:val="ConsPlusTitle"/>
        <w:jc w:val="center"/>
      </w:pPr>
      <w:r>
        <w:t>от 27 июня 2014 г. N 229-п</w:t>
      </w:r>
    </w:p>
    <w:p w:rsidR="004523A7" w:rsidRDefault="004523A7">
      <w:pPr>
        <w:pStyle w:val="ConsPlusTitle"/>
        <w:jc w:val="center"/>
      </w:pPr>
    </w:p>
    <w:p w:rsidR="004523A7" w:rsidRDefault="004523A7">
      <w:pPr>
        <w:pStyle w:val="ConsPlusTitle"/>
        <w:jc w:val="center"/>
      </w:pPr>
      <w:r>
        <w:t>ОБ УТВЕРЖДЕНИИ ОСНОВНЫХ НАПРАВЛЕНИЙ</w:t>
      </w:r>
    </w:p>
    <w:p w:rsidR="004523A7" w:rsidRDefault="004523A7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4523A7" w:rsidRDefault="004523A7">
      <w:pPr>
        <w:pStyle w:val="ConsPlusTitle"/>
        <w:jc w:val="center"/>
      </w:pPr>
      <w:r>
        <w:t>И ГОСУДАРСТВЕННЫХ УНИТАРНЫХ ПРЕДПРИЯТИЯХ ХАНТЫ-МАНСИЙСКОГО</w:t>
      </w:r>
    </w:p>
    <w:p w:rsidR="004523A7" w:rsidRDefault="004523A7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4523A7" w:rsidRDefault="004523A7">
      <w:pPr>
        <w:pStyle w:val="ConsPlusTitle"/>
        <w:jc w:val="center"/>
      </w:pPr>
      <w:r>
        <w:t>ТОВАРИЩЕСТВАХ, ФОНДАХ, АВТОНОМНЫХ НЕКОММЕРЧЕСКИХ</w:t>
      </w:r>
    </w:p>
    <w:p w:rsidR="004523A7" w:rsidRDefault="004523A7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4523A7" w:rsidRDefault="004523A7">
      <w:pPr>
        <w:pStyle w:val="ConsPlusTitle"/>
        <w:jc w:val="center"/>
      </w:pPr>
      <w:r>
        <w:t>ЯВЛЯЕТСЯ ХАНТЫ-МАНСИЙСКИЙ АВТОНОМНЫЙ ОКРУГ - ЮГРА</w:t>
      </w:r>
    </w:p>
    <w:p w:rsidR="004523A7" w:rsidRDefault="00452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2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04.08.2017 </w:t>
            </w:r>
            <w:hyperlink r:id="rId5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6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 xml:space="preserve">, от 15.12.2023 </w:t>
            </w:r>
            <w:hyperlink r:id="rId7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</w:tr>
    </w:tbl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Правительство Ханты-Мансийского автономного округа - Югры постановляет:</w:t>
      </w:r>
    </w:p>
    <w:p w:rsidR="004523A7" w:rsidRDefault="004523A7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ХМАО - Югры от 03.03.2023 N 75-п)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1. Утвердить: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1.1. Основные </w:t>
      </w:r>
      <w:hyperlink w:anchor="P42">
        <w:r>
          <w:rPr>
            <w:color w:val="0000FF"/>
          </w:rPr>
          <w:t>направления</w:t>
        </w:r>
      </w:hyperlink>
      <w:r>
        <w:t xml:space="preserve">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 1).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1.2. </w:t>
      </w:r>
      <w:hyperlink w:anchor="P268">
        <w:r>
          <w:rPr>
            <w:color w:val="0000FF"/>
          </w:rPr>
          <w:t>Порядок</w:t>
        </w:r>
      </w:hyperlink>
      <w:r>
        <w:t xml:space="preserve"> рассмотрения уведомлений руководителей государственных учреждений,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о возникновении личной заинтересованности при исполнении трудовых обязанностей, которая приводит или может привести к конфликту интересов,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предприятиями, а также хозяйственными обществами,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 (приложение 2).</w:t>
      </w:r>
    </w:p>
    <w:p w:rsidR="004523A7" w:rsidRDefault="004523A7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03.03.2023 N 75-п)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 Государственным учреждениям и государственным унитарным предприятиям Ханты-Мансийского автономного округа - Югры, а также хозяйственным обществам, товариществам,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руководствоваться настоящим постановлением при организации антикоррупционной деятельности.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 xml:space="preserve">3. Создать комиссию по рассмотрению уведомлений руководителей государственных учреждений,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о возникновении личной заинтересованности при исполнении трудовых обязанностей, которая приводит или может привести к конфликту интересов, утвердить </w:t>
      </w:r>
      <w:hyperlink w:anchor="P393">
        <w:r>
          <w:rPr>
            <w:color w:val="0000FF"/>
          </w:rPr>
          <w:t>положение</w:t>
        </w:r>
      </w:hyperlink>
      <w:r>
        <w:t xml:space="preserve"> о ней (приложение 3) и ее </w:t>
      </w:r>
      <w:hyperlink w:anchor="P472">
        <w:r>
          <w:rPr>
            <w:color w:val="0000FF"/>
          </w:rPr>
          <w:t>состав</w:t>
        </w:r>
      </w:hyperlink>
      <w:r>
        <w:t xml:space="preserve"> (приложение 4).</w:t>
      </w:r>
    </w:p>
    <w:p w:rsidR="004523A7" w:rsidRDefault="004523A7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jc w:val="both"/>
      </w:pPr>
    </w:p>
    <w:p w:rsidR="004523A7" w:rsidRDefault="004523A7">
      <w:pPr>
        <w:pStyle w:val="ConsPlusNormal"/>
        <w:jc w:val="right"/>
      </w:pPr>
      <w:r>
        <w:t>Губернатор</w:t>
      </w:r>
    </w:p>
    <w:p w:rsidR="004523A7" w:rsidRDefault="004523A7">
      <w:pPr>
        <w:pStyle w:val="ConsPlusNormal"/>
        <w:jc w:val="right"/>
      </w:pPr>
      <w:r>
        <w:t>Ханты-Мансийского</w:t>
      </w:r>
    </w:p>
    <w:p w:rsidR="004523A7" w:rsidRDefault="004523A7">
      <w:pPr>
        <w:pStyle w:val="ConsPlusNormal"/>
        <w:jc w:val="right"/>
      </w:pPr>
      <w:r>
        <w:t>автономного округа - Югры</w:t>
      </w:r>
    </w:p>
    <w:p w:rsidR="004523A7" w:rsidRDefault="004523A7">
      <w:pPr>
        <w:pStyle w:val="ConsPlusNormal"/>
        <w:jc w:val="right"/>
      </w:pPr>
      <w:r>
        <w:t>Н.В.КОМАРОВА</w:t>
      </w: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  <w:jc w:val="right"/>
        <w:outlineLvl w:val="0"/>
      </w:pPr>
      <w:r>
        <w:t xml:space="preserve">Приложение </w:t>
      </w:r>
      <w:hyperlink r:id="rId13">
        <w:r>
          <w:rPr>
            <w:color w:val="0000FF"/>
          </w:rPr>
          <w:t>1</w:t>
        </w:r>
      </w:hyperlink>
    </w:p>
    <w:p w:rsidR="004523A7" w:rsidRDefault="004523A7">
      <w:pPr>
        <w:pStyle w:val="ConsPlusNormal"/>
        <w:jc w:val="right"/>
      </w:pPr>
      <w:r>
        <w:t>к постановлению Правительства</w:t>
      </w:r>
    </w:p>
    <w:p w:rsidR="004523A7" w:rsidRDefault="004523A7">
      <w:pPr>
        <w:pStyle w:val="ConsPlusNormal"/>
        <w:jc w:val="right"/>
      </w:pPr>
      <w:r>
        <w:t>Ханты-Мансийского</w:t>
      </w:r>
    </w:p>
    <w:p w:rsidR="004523A7" w:rsidRDefault="004523A7">
      <w:pPr>
        <w:pStyle w:val="ConsPlusNormal"/>
        <w:jc w:val="right"/>
      </w:pPr>
      <w:r>
        <w:t>автономного округа - Югры</w:t>
      </w:r>
    </w:p>
    <w:p w:rsidR="004523A7" w:rsidRDefault="004523A7">
      <w:pPr>
        <w:pStyle w:val="ConsPlusNormal"/>
        <w:jc w:val="right"/>
      </w:pPr>
      <w:r>
        <w:t>от 27 июня 2014 года N 229-п</w:t>
      </w:r>
    </w:p>
    <w:p w:rsidR="004523A7" w:rsidRDefault="004523A7">
      <w:pPr>
        <w:pStyle w:val="ConsPlusNormal"/>
      </w:pPr>
    </w:p>
    <w:p w:rsidR="004523A7" w:rsidRDefault="004523A7">
      <w:pPr>
        <w:pStyle w:val="ConsPlusTitle"/>
        <w:jc w:val="center"/>
      </w:pPr>
      <w:bookmarkStart w:id="1" w:name="P42"/>
      <w:bookmarkEnd w:id="1"/>
      <w:r>
        <w:t>ОСНОВНЫЕ НАПРАВЛЕНИЯ</w:t>
      </w:r>
    </w:p>
    <w:p w:rsidR="004523A7" w:rsidRDefault="004523A7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4523A7" w:rsidRDefault="004523A7">
      <w:pPr>
        <w:pStyle w:val="ConsPlusTitle"/>
        <w:jc w:val="center"/>
      </w:pPr>
      <w:r>
        <w:t>И ГОСУДАРСТВЕННЫХ УНИТАРНЫХ ПРЕДПРИЯТИЯХ ХАНТЫ-МАНСИЙСКОГО</w:t>
      </w:r>
    </w:p>
    <w:p w:rsidR="004523A7" w:rsidRDefault="004523A7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4523A7" w:rsidRDefault="004523A7">
      <w:pPr>
        <w:pStyle w:val="ConsPlusTitle"/>
        <w:jc w:val="center"/>
      </w:pPr>
      <w:r>
        <w:t>ТОВАРИЩЕСТВАХ, ФОНДАХ, АВТОНОМНЫХ НЕКОММЕРЧЕСКИХ</w:t>
      </w:r>
    </w:p>
    <w:p w:rsidR="004523A7" w:rsidRDefault="004523A7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4523A7" w:rsidRDefault="004523A7">
      <w:pPr>
        <w:pStyle w:val="ConsPlusTitle"/>
        <w:jc w:val="center"/>
      </w:pPr>
      <w:r>
        <w:t>ЯВЛЯЕТСЯ ХАНТЫ-МАНСИЙСКИЙ АВТОНОМНЫЙ ОКРУГ - ЮГРА</w:t>
      </w:r>
    </w:p>
    <w:p w:rsidR="004523A7" w:rsidRDefault="00452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2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04.08.2017 </w:t>
            </w:r>
            <w:hyperlink r:id="rId14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15.12.2023 </w:t>
            </w:r>
            <w:hyperlink r:id="rId15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</w:tr>
    </w:tbl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1"/>
      </w:pPr>
      <w:r>
        <w:t>I. Основные принципы противодействия коррупции</w:t>
      </w:r>
    </w:p>
    <w:p w:rsidR="004523A7" w:rsidRDefault="004523A7">
      <w:pPr>
        <w:pStyle w:val="ConsPlusTitle"/>
        <w:jc w:val="center"/>
      </w:pPr>
      <w:r>
        <w:t>в государственных учреждениях и государственных унитарных</w:t>
      </w:r>
    </w:p>
    <w:p w:rsidR="004523A7" w:rsidRDefault="004523A7">
      <w:pPr>
        <w:pStyle w:val="ConsPlusTitle"/>
        <w:jc w:val="center"/>
      </w:pPr>
      <w:r>
        <w:t>предприятиях Ханты-Мансийского автономного округа - Югры,</w:t>
      </w:r>
    </w:p>
    <w:p w:rsidR="004523A7" w:rsidRDefault="004523A7">
      <w:pPr>
        <w:pStyle w:val="ConsPlusTitle"/>
        <w:jc w:val="center"/>
      </w:pPr>
      <w:r>
        <w:t>а также в хозяйственных обществах, товариществах, фондах,</w:t>
      </w:r>
    </w:p>
    <w:p w:rsidR="004523A7" w:rsidRDefault="004523A7">
      <w:pPr>
        <w:pStyle w:val="ConsPlusTitle"/>
        <w:jc w:val="center"/>
      </w:pPr>
      <w:r>
        <w:t>автономных некоммерческих организациях,</w:t>
      </w:r>
    </w:p>
    <w:p w:rsidR="004523A7" w:rsidRDefault="004523A7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4523A7" w:rsidRDefault="004523A7">
      <w:pPr>
        <w:pStyle w:val="ConsPlusTitle"/>
        <w:jc w:val="center"/>
      </w:pPr>
      <w:r>
        <w:t>Ханты-Мансийский автономный округ - Югра</w:t>
      </w:r>
    </w:p>
    <w:p w:rsidR="004523A7" w:rsidRDefault="004523A7">
      <w:pPr>
        <w:pStyle w:val="ConsPlusTitle"/>
        <w:jc w:val="center"/>
      </w:pPr>
      <w:r>
        <w:t>(далее - организации)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Противодействие коррупции в организациях основывается на следующих принципах: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1. Соответствия политики организации действующему законодательству и общепринятым нормам.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 Личного примера руководства.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 Вовлеченности работников.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4. Соразмерности антикоррупционных процедур риску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5. Эффективности антикоррупционных процедур.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6. Ответственности и неотвратимости наказания.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7. Постоянного контроля и регулярного мониторинга.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1"/>
      </w:pPr>
      <w:r>
        <w:t>II. Организация антикоррупционной деятельности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нормативных документах, устанавливающих антикоррупционные процедуры;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трудовых договорах и должностных инструкциях ответственных работников;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положении о подразделении, ответственном за противодействие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организацию проведения оценки коррупционных рисков;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организацию заполнения и рассмотрения декларации конфликта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1"/>
      </w:pPr>
      <w:r>
        <w:t>III. Направления антикоррупционной деятельности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1. Установление обязанностей работников и организации</w:t>
      </w:r>
    </w:p>
    <w:p w:rsidR="004523A7" w:rsidRDefault="004523A7">
      <w:pPr>
        <w:pStyle w:val="ConsPlusTitle"/>
        <w:jc w:val="center"/>
      </w:pPr>
      <w:r>
        <w:t>по предупреждению и противодействию коррупции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В целях предупреждения и противодействия коррупции все работники организации обязаны: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незамедлительно информировать работодателя о случаях склонения к совершению коррупционных правонарушений;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Как общие, так и специальные обязанности включаются в трудовой договор работника.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2. Оценка коррупционных рисков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Оценка коррупционных рисков проводится по следующему алгоритму: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а) деятельность организации представляется в виде отдельных процессов, в каждом из которых выделяются составные элементы (подпроцессы);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б)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в)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вероятные формы осуществления коррупционных платежей;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д) формируется перечень должностей, связанных с высоким коррупционным риском;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детальную регламентацию способа и сроков совершения действий работником в критической точке;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реинжиниринг функций, в том числе их перераспределение между структурными подразделениями внутри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установление дополнительных форм отчетности работников о результатах принятых решений;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введение ограничений, затрудняющих осуществление коррупционных платежей и т.д.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3. Выявление и урегулирование конфликта интересов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В основу работы по управлению конфликтом интересов в организации положены следующие принципы: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соблюдение баланса интересов организации и работника при урегулировании конфликта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Понятие "конфликт интересов" применительно к организациям закреплено в </w:t>
      </w:r>
      <w:hyperlink r:id="rId18">
        <w:r>
          <w:rPr>
            <w:color w:val="0000FF"/>
          </w:rPr>
          <w:t>статье 10</w:t>
        </w:r>
      </w:hyperlink>
      <w:r>
        <w:t xml:space="preserve"> Федерального закона от 25 декабря 2008 года N 273-ФЗ "О противодействии коррупции".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цели и задачи положения о конфликте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используемые в положении понятия и определения;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круг лиц, на которых оно распространяет свое действие;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основные принципы управления конфликтом интересов в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обязанности работников в связи с раскрытием и урегулированием конфликта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определение лиц, ответственных за прием сведений о конфликте интересов, и рассмотрение этих сведений;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ответственность работников за несоблюдение положения о конфликте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принятии решений по деловым вопросам и выполнении своих трудовых обязанностей работники организации обязаны: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раскрывать возникший (реальный) или потенциальный конфликт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содействовать урегулированию конфликта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Раскрытие осуществляется в письменной форме.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Информация о возможности возникновения конфликта интересов (декларация конфликта интересов) представляется: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приеме на работу;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назначении на новую должность;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 мере возникновения ситуации конфликта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Допустимо первоначальное раскрытие конфликта интересов в устной форме, с последующей фиксацией в письменном виде.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ограничения доступа работника к конкретной информации, которая может затрагивать личные интересы работника;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пересмотра и изменения функциональных обязанностей работника;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отказа работника от своего личного интереса, порождающего конфликт с интересами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увольнения работника по собственной инициативе;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иные способы разрешения конфликта интересов.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lastRenderedPageBreak/>
        <w:t>4. Разработка и внедрение в практику стандартов и процедур,</w:t>
      </w:r>
    </w:p>
    <w:p w:rsidR="004523A7" w:rsidRDefault="004523A7">
      <w:pPr>
        <w:pStyle w:val="ConsPlusTitle"/>
        <w:jc w:val="center"/>
      </w:pPr>
      <w:r>
        <w:t>направленных на обеспечение добросовестной работы</w:t>
      </w:r>
    </w:p>
    <w:p w:rsidR="004523A7" w:rsidRDefault="004523A7">
      <w:pPr>
        <w:pStyle w:val="ConsPlusTitle"/>
        <w:jc w:val="center"/>
      </w:pPr>
      <w:r>
        <w:t>организации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5. Консультирование и обучение работников организации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Виды обучения в зависимости от времени его проведения: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обучение по вопросам профилактики и противодействия коррупции непосредственно после приема на работу;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6. Внутренний контроль и аудит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проверку экономической обоснованности осуществляемых операций в сферах коррупционного риска.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lastRenderedPageBreak/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оплата услуг, характер которых не определен либо вызывает сомнения;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закупки или продажи по ценам, значительно отличающимся от рыночных;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сомнительные платежи наличными.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Федерального </w:t>
      </w:r>
      <w:hyperlink r:id="rId20">
        <w:r>
          <w:rPr>
            <w:color w:val="0000FF"/>
          </w:rPr>
          <w:t>закона</w:t>
        </w:r>
      </w:hyperlink>
      <w: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7. Принятие мер по предупреждению коррупции</w:t>
      </w:r>
    </w:p>
    <w:p w:rsidR="004523A7" w:rsidRDefault="004523A7">
      <w:pPr>
        <w:pStyle w:val="ConsPlusTitle"/>
        <w:jc w:val="center"/>
      </w:pPr>
      <w:r>
        <w:t>при взаимодействии с организациями-контрагентами</w:t>
      </w:r>
    </w:p>
    <w:p w:rsidR="004523A7" w:rsidRDefault="004523A7">
      <w:pPr>
        <w:pStyle w:val="ConsPlusTitle"/>
        <w:jc w:val="center"/>
      </w:pPr>
      <w:r>
        <w:t>и в зависимых организациях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8. Взаимодействие с государственными органами,</w:t>
      </w:r>
    </w:p>
    <w:p w:rsidR="004523A7" w:rsidRDefault="004523A7">
      <w:pPr>
        <w:pStyle w:val="ConsPlusTitle"/>
        <w:jc w:val="center"/>
      </w:pPr>
      <w:r>
        <w:t>осуществляющими контрольно-надзорные функции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предложений о приеме на работу в организацию (а также в аффилированные организации) государственного служащего или членов его семьи, включая предложения о приеме на работу после увольнения с государственной службы;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нарушении государственными служащими требований 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9. Сотрудничество с правоохранительными органами</w:t>
      </w:r>
    </w:p>
    <w:p w:rsidR="004523A7" w:rsidRDefault="004523A7">
      <w:pPr>
        <w:pStyle w:val="ConsPlusTitle"/>
        <w:jc w:val="center"/>
      </w:pPr>
      <w:r>
        <w:t>в сфере противодействия коррупции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Сотрудничество с правоохранительными органами осуществляется также в следующих формах: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10. Участие в коллективных инициативах</w:t>
      </w:r>
    </w:p>
    <w:p w:rsidR="004523A7" w:rsidRDefault="004523A7">
      <w:pPr>
        <w:pStyle w:val="ConsPlusTitle"/>
        <w:jc w:val="center"/>
      </w:pPr>
      <w:r>
        <w:t>по противодействию коррупции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Организации принимают участие в коллективных антикоррупционных инициативах, в том числе в форме: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присоединения к Антикоррупционной хартии российского бизнеса, Общественному антикоррупционному договору;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использования в совместных договорах стандартных антикоррупционных положений;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публичного отказа от совместной деятельности с лицами (организациями), замешанными в коррупционных преступлениях;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организации и проведения совместного обучения по вопросам профилактики и противодействия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"Деловая Россия", Общественной палатой Ханты-Мансийского автономного округа - Югры, общественными советами, созданными при исполнительных органах Ханты-Мансийского автономного округа - Югры, органах местного самоуправления муниципальных образований Ханты-Мансийского автономного округа - Югры.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2"/>
      </w:pPr>
      <w:r>
        <w:t>11. Анализ эффективности мер по противодействию коррупции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23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  <w:jc w:val="right"/>
        <w:outlineLvl w:val="0"/>
      </w:pPr>
      <w:r>
        <w:t>Приложение 2</w:t>
      </w:r>
    </w:p>
    <w:p w:rsidR="004523A7" w:rsidRDefault="004523A7">
      <w:pPr>
        <w:pStyle w:val="ConsPlusNormal"/>
        <w:jc w:val="right"/>
      </w:pPr>
      <w:r>
        <w:t>к постановлению Правительства</w:t>
      </w:r>
    </w:p>
    <w:p w:rsidR="004523A7" w:rsidRDefault="004523A7">
      <w:pPr>
        <w:pStyle w:val="ConsPlusNormal"/>
        <w:jc w:val="right"/>
      </w:pPr>
      <w:r>
        <w:t>Ханты-Мансийского</w:t>
      </w:r>
    </w:p>
    <w:p w:rsidR="004523A7" w:rsidRDefault="004523A7">
      <w:pPr>
        <w:pStyle w:val="ConsPlusNormal"/>
        <w:jc w:val="right"/>
      </w:pPr>
      <w:r>
        <w:t>автономного округа - Югры</w:t>
      </w:r>
    </w:p>
    <w:p w:rsidR="004523A7" w:rsidRDefault="004523A7">
      <w:pPr>
        <w:pStyle w:val="ConsPlusNormal"/>
        <w:jc w:val="right"/>
      </w:pPr>
      <w:r>
        <w:t>от 27 июня 2014 года N 229-п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</w:pPr>
      <w:bookmarkStart w:id="2" w:name="P268"/>
      <w:bookmarkEnd w:id="2"/>
      <w:r>
        <w:t>ПОРЯДОК</w:t>
      </w:r>
    </w:p>
    <w:p w:rsidR="004523A7" w:rsidRDefault="004523A7">
      <w:pPr>
        <w:pStyle w:val="ConsPlusTitle"/>
        <w:jc w:val="center"/>
      </w:pPr>
      <w:r>
        <w:t>РАССМОТРЕНИЯ УВЕДОМЛЕНИЙ РУКОВОДИТЕЛЕЙ ГОСУДАРСТВЕННЫХ</w:t>
      </w:r>
    </w:p>
    <w:p w:rsidR="004523A7" w:rsidRDefault="004523A7">
      <w:pPr>
        <w:pStyle w:val="ConsPlusTitle"/>
        <w:jc w:val="center"/>
      </w:pPr>
      <w:r>
        <w:t>УЧРЕЖДЕНИЙ, ГОСУДАРСТВЕННЫХ УНИТАРНЫХ ПРЕДПРИЯТИЙ</w:t>
      </w:r>
    </w:p>
    <w:p w:rsidR="004523A7" w:rsidRDefault="004523A7">
      <w:pPr>
        <w:pStyle w:val="ConsPlusTitle"/>
        <w:jc w:val="center"/>
      </w:pPr>
      <w:r>
        <w:t>ХАНТЫ-МАНСИЙСКОГО АВТОНОМНОГО ОКРУГА - ЮГРЫ, А ТАКЖЕ</w:t>
      </w:r>
    </w:p>
    <w:p w:rsidR="004523A7" w:rsidRDefault="004523A7">
      <w:pPr>
        <w:pStyle w:val="ConsPlusTitle"/>
        <w:jc w:val="center"/>
      </w:pPr>
      <w:r>
        <w:t>ХОЗЯЙСТВЕННЫХ ОБЩЕСТВ, ФОНДОВ, АВТОНОМНЫХ НЕКОММЕРЧЕСКИХ</w:t>
      </w:r>
    </w:p>
    <w:p w:rsidR="004523A7" w:rsidRDefault="004523A7">
      <w:pPr>
        <w:pStyle w:val="ConsPlusTitle"/>
        <w:jc w:val="center"/>
      </w:pPr>
      <w:r>
        <w:t>ОРГАНИЗАЦИЙ, ЕДИНСТВЕННЫМ УЧРЕДИТЕЛЕМ (УЧАСТНИКОМ) КОТОРЫХ</w:t>
      </w:r>
    </w:p>
    <w:p w:rsidR="004523A7" w:rsidRDefault="004523A7">
      <w:pPr>
        <w:pStyle w:val="ConsPlusTitle"/>
        <w:jc w:val="center"/>
      </w:pPr>
      <w:r>
        <w:t>ЯВЛЯЕТСЯ ХАНТЫ-МАНСИЙСКИЙ АВТОНОМНЫЙ ОКРУГ - ЮГРА,</w:t>
      </w:r>
    </w:p>
    <w:p w:rsidR="004523A7" w:rsidRDefault="004523A7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4523A7" w:rsidRDefault="004523A7">
      <w:pPr>
        <w:pStyle w:val="ConsPlusTitle"/>
        <w:jc w:val="center"/>
      </w:pPr>
      <w:r>
        <w:t>ТРУДОВЫХ ОБЯЗАННОСТЕЙ, КОТОРАЯ ПРИВОДИТ ИЛИ МОЖЕТ ПРИВЕСТИ</w:t>
      </w:r>
    </w:p>
    <w:p w:rsidR="004523A7" w:rsidRDefault="004523A7">
      <w:pPr>
        <w:pStyle w:val="ConsPlusTitle"/>
        <w:jc w:val="center"/>
      </w:pPr>
      <w:r>
        <w:t>К КОНФЛИКТУ ИНТЕРЕСОВ, И ОСУЩЕСТВЛЕНИЯ КОНТРОЛЯ</w:t>
      </w:r>
    </w:p>
    <w:p w:rsidR="004523A7" w:rsidRDefault="004523A7">
      <w:pPr>
        <w:pStyle w:val="ConsPlusTitle"/>
        <w:jc w:val="center"/>
      </w:pPr>
      <w:r>
        <w:t>ЗА ИСПОЛНЕНИЕМ ТРЕБОВАНИЙ ЗАКОНОДАТЕЛЬСТВА И ИНЫХ ПРАВОВЫХ</w:t>
      </w:r>
    </w:p>
    <w:p w:rsidR="004523A7" w:rsidRDefault="004523A7">
      <w:pPr>
        <w:pStyle w:val="ConsPlusTitle"/>
        <w:jc w:val="center"/>
      </w:pPr>
      <w:r>
        <w:t>АКТОВ В СФЕРЕ ПРОТИВОДЕЙСТВИЯ КОРРУПЦИИ ГОСУДАРСТВЕННЫМИ</w:t>
      </w:r>
    </w:p>
    <w:p w:rsidR="004523A7" w:rsidRDefault="004523A7">
      <w:pPr>
        <w:pStyle w:val="ConsPlusTitle"/>
        <w:jc w:val="center"/>
      </w:pPr>
      <w:r>
        <w:t>УЧРЕЖДЕНИЯМИ И ГОСУДАРСТВЕННЫМИ УНИТАРНЫМИ ПРЕДПРИЯТИЯМИ,</w:t>
      </w:r>
    </w:p>
    <w:p w:rsidR="004523A7" w:rsidRDefault="004523A7">
      <w:pPr>
        <w:pStyle w:val="ConsPlusTitle"/>
        <w:jc w:val="center"/>
      </w:pPr>
      <w:r>
        <w:t>А ТАКЖЕ ХОЗЯЙСТВЕННЫМИ ОБЩЕСТВАМИ, ФОНДАМИ, АВТОНОМНЫМИ</w:t>
      </w:r>
    </w:p>
    <w:p w:rsidR="004523A7" w:rsidRDefault="004523A7">
      <w:pPr>
        <w:pStyle w:val="ConsPlusTitle"/>
        <w:jc w:val="center"/>
      </w:pPr>
      <w:r>
        <w:t>НЕКОММЕРЧЕСКИМИ ОРГАНИЗАЦИЯМИ, ЕДИНСТВЕННЫМ УЧРЕДИТЕЛЕМ</w:t>
      </w:r>
    </w:p>
    <w:p w:rsidR="004523A7" w:rsidRDefault="004523A7">
      <w:pPr>
        <w:pStyle w:val="ConsPlusTitle"/>
        <w:jc w:val="center"/>
      </w:pPr>
      <w:r>
        <w:t>(УЧАСТНИКОМ) КОТОРЫХ ЯВЛЯЕТСЯ ХАНТЫ-МАНСИЙСКИЙ АВТОНОМНЫЙ</w:t>
      </w:r>
    </w:p>
    <w:p w:rsidR="004523A7" w:rsidRDefault="004523A7">
      <w:pPr>
        <w:pStyle w:val="ConsPlusTitle"/>
        <w:jc w:val="center"/>
      </w:pPr>
      <w:r>
        <w:t>ОКРУГ - ЮГРА (ДАЛЕЕ - ПОРЯДОК)</w:t>
      </w:r>
    </w:p>
    <w:p w:rsidR="004523A7" w:rsidRDefault="00452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52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03.03.2023 N 75-п;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15.12.2023 N 638-п)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</w:tr>
    </w:tbl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1"/>
      </w:pPr>
      <w:r>
        <w:t>Раздел I. ОБЩИЕ ПОЛОЖЕНИЯ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Normal"/>
        <w:ind w:firstLine="540"/>
        <w:jc w:val="both"/>
      </w:pPr>
      <w:r>
        <w:t>1.1. Порядок определяет процедуру: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рассмотрения уведомлений руководителей государственных учреждений, государственных унитарных предприятий Ханты-Мансийского автономного округа - Югры (далее - автономный округ), а также хозяйственных обществ, фондов, автономных некоммерческих организаций, единственным учредителем (участником) которых является автономный округ,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предприятиями, а также хозяйственными обществами, фондами, автономными некоммерческими организациями, единственным учредителем (участником) которых является автономный округ.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1.2. В Порядке используются следующие понятия: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уполномоченный орган - Управление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 в соответствии с </w:t>
      </w:r>
      <w:hyperlink r:id="rId26">
        <w:r>
          <w:rPr>
            <w:color w:val="0000FF"/>
          </w:rPr>
          <w:t>Положением</w:t>
        </w:r>
      </w:hyperlink>
      <w:r>
        <w:t xml:space="preserve"> о нем, утвержденным постановлением Губернатора автономного округа от 27 апреля 2023 года N 57;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организации - автономные, бюджетные, казенные учреждения автономного округа, государственные унитарные предприятия автономного округа, а также хозяйственные общества, фонды, автономные некоммерческие организации, единственным учредителем (участником) которых является автономный округ;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исполнительный орган - исполнительный орган автономного округа, в ведении или отраслевой принадлежности которого в соответствии с правовыми актами Правительства автономного округа находится организация;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комиссия - постоянно действующий коллегиальный орган, положение и состав которой утверждает Правительство автономного округа в целях рассмотрения уведомлений руководителей организаций;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личная заинтересованность, конфликт интересов - в значении, установленном </w:t>
      </w:r>
      <w:hyperlink r:id="rId29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года N 273-ФЗ "О противодействии коррупции" (далее - Федеральный закон N 273-ФЗ);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работодатель - лицо, заключившее трудовой договор с руководителем организации;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руководитель организации - в значении, установленном </w:t>
      </w:r>
      <w:hyperlink r:id="rId31">
        <w:r>
          <w:rPr>
            <w:color w:val="0000FF"/>
          </w:rPr>
          <w:t>статьей 273</w:t>
        </w:r>
      </w:hyperlink>
      <w:r>
        <w:t xml:space="preserve"> Трудового кодекса Российской Федерации;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уведомление - уведомление руководителя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интересов, поданное в исполнительный орган.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  <w:outlineLvl w:val="1"/>
      </w:pPr>
      <w:r>
        <w:t>Раздел II. РАССМОТРЕНИЕ УВЕДОМЛЕНИЙ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Normal"/>
        <w:ind w:firstLine="540"/>
        <w:jc w:val="both"/>
      </w:pPr>
      <w:r>
        <w:t xml:space="preserve">2.1. В соответствии с законодательством Российской Федерации о противодействии коррупции, в том числе </w:t>
      </w:r>
      <w:hyperlink r:id="rId32">
        <w:r>
          <w:rPr>
            <w:color w:val="0000FF"/>
          </w:rPr>
          <w:t>пунктом 5 части 2 статьи 13.3</w:t>
        </w:r>
      </w:hyperlink>
      <w:r>
        <w:t xml:space="preserve"> Федерального закона N 273-ФЗ, руководители организаций уведомляют исполнительный орган о возникновении личной заинтересованности в течение 1 рабочего дня со дня ее выявления, а также принимают меры по предотвращению и (или) урегулированию конфликта интересов.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ХМАО - Югры от 15.12.2023 N 638-п.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2.2. Уведомление, подготовленное по форме, утвержденной Департаментом государственной гражданской службы, кадровой политики и профилактики коррупции автономного округа (далее - Департамент), руководитель организации направляет в исполнительный орган любым удобным способом (лично, почтой или направляет с помощью системы автоматизации делопроизводства и электронного документооборота).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К уведомлению в обязательном порядке прилагаются копия устава организации, все имеющиеся материалы и документы, подтверждающие обстоятельства, доводы и факты, изложенные в уведомлении, принятые меры по предотвращению и (или) урегулированию конфликта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Исполнительный орган направляет уведомление с прилагаемыми документами не позднее 2 рабочих дней со дня его получения в уполномоченный орган.</w:t>
      </w:r>
    </w:p>
    <w:p w:rsidR="004523A7" w:rsidRDefault="004523A7">
      <w:pPr>
        <w:pStyle w:val="ConsPlusNormal"/>
        <w:jc w:val="both"/>
      </w:pPr>
      <w:r>
        <w:t xml:space="preserve">(п. 2.2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2.3. Уполномоченный орган: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2.3.1. Осуществляет прием и регистрацию уведомления в день его поступления, о чем в письменном виде сообщает руководителю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2.3.2. В течение 3 рабочих дней с даты регистрации уведомления информирует в письменном виде исполнительный орган о необходимости определения должностного лица исполнительного органа для участия в рассмотрении уведомления в составе комиссии в течение 10 рабочих дней с даты получения исполнительным органом такого письма.</w:t>
      </w:r>
    </w:p>
    <w:p w:rsidR="004523A7" w:rsidRDefault="004523A7">
      <w:pPr>
        <w:pStyle w:val="ConsPlusNormal"/>
        <w:spacing w:before="220"/>
        <w:ind w:firstLine="540"/>
        <w:jc w:val="both"/>
      </w:pPr>
      <w:bookmarkStart w:id="3" w:name="P319"/>
      <w:bookmarkEnd w:id="3"/>
      <w:r>
        <w:t>2.3.3. Проводит собеседование с руководителем организации, направившим уведомление, истребует и получает от него письменные пояснения, запрашивает дополнительную информацию и материалы у индивидуальных предпринимателей и юридических лиц любых организационных правовых форм и форм собственности в том числе с использованием государственной информационной системы в области противодействия коррупции "Посейдон" (далее - запросы).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2.3.4. В течение 45 рабочих дней с даты регистрации уведомления готовит и направляет для рассмотрения в комиссию мотивированное заключение по результатам проведенной в соответствии с </w:t>
      </w:r>
      <w:hyperlink w:anchor="P319">
        <w:r>
          <w:rPr>
            <w:color w:val="0000FF"/>
          </w:rPr>
          <w:t>подпунктом 2.3.3</w:t>
        </w:r>
      </w:hyperlink>
      <w:r>
        <w:t xml:space="preserve"> настоящего пункта деятельности по форме, утвержденной Департаментом (далее - заключение), с приложением уведомления, копий устава организации, трудового договора, заключенного с руководителем организации, его должностной инструкции (при наличии), иных документов, подтверждающих обстоятельства, изложенные в уведомлении, заключении.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Срок, указанный в настоящем подпункте, может быть продлен, но не более чем на 15 рабочих дней по решению руководителя уполномоченного органа.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2.3.5. В течение 7 рабочих дней со дня принятия комиссией решения, принятого в соответствии с положением о ней, направляет выписку из протокола работодателю (лицу, его замещающему), руководителю организации, в исполнительный орган.</w:t>
      </w:r>
    </w:p>
    <w:p w:rsidR="004523A7" w:rsidRDefault="004523A7">
      <w:pPr>
        <w:pStyle w:val="ConsPlusNormal"/>
        <w:jc w:val="both"/>
      </w:pPr>
      <w:r>
        <w:t xml:space="preserve">(п. 2.3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2.4. Работодатель в пределах своей компетенции учитывает решение, принятое комиссией по результатам рассмотрения уведомления, при применении к руководителю организации мер ответственности, предусмотренных законодательством Российской Федерации.</w:t>
      </w:r>
    </w:p>
    <w:p w:rsidR="004523A7" w:rsidRDefault="004523A7">
      <w:pPr>
        <w:pStyle w:val="ConsPlusNormal"/>
        <w:jc w:val="both"/>
      </w:pPr>
      <w:r>
        <w:t xml:space="preserve">(п. 2.4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2.5. В случае установления комиссией факта совершения руководителем организации действия (бездействия), содержащего признаки административного правонарушения или состава преступления, уполномоченный орган обязан передать информацию об этом вместе с подтверждающими документами в правоприменительные органы не позднее 3 рабочих дней со дня получения выписки из протокола заседания комиссии.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2.6. Уполномоченный орган хранит материалы о рассмотрении уведомлений, решения комиссии в порядке, установленном законодательством Российской Федерации, в течение 3 лет начиная с года, следующего за годом принятия решений комиссией.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  <w:outlineLvl w:val="1"/>
      </w:pPr>
      <w:r>
        <w:t>Раздел III. ОСУЩЕСТВЛЕНИЕ КОНТРОЛЯ ЗА ИСПОЛНЕНИЕМ ТРЕБОВАНИЙ</w:t>
      </w:r>
    </w:p>
    <w:p w:rsidR="004523A7" w:rsidRDefault="004523A7">
      <w:pPr>
        <w:pStyle w:val="ConsPlusTitle"/>
        <w:jc w:val="center"/>
      </w:pPr>
      <w:r>
        <w:t>ЗАКОНОДАТЕЛЬСТВА И ИНЫХ ПРАВОВЫХ АКТОВ В СФЕРЕ</w:t>
      </w:r>
    </w:p>
    <w:p w:rsidR="004523A7" w:rsidRDefault="004523A7">
      <w:pPr>
        <w:pStyle w:val="ConsPlusTitle"/>
        <w:jc w:val="center"/>
      </w:pPr>
      <w:r>
        <w:t>ПРОТИВОДЕЙСТВИЯ КОРРУПЦИИ ОРГАНИЗАЦИЯМИ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Normal"/>
        <w:ind w:firstLine="540"/>
        <w:jc w:val="both"/>
      </w:pPr>
      <w:bookmarkStart w:id="4" w:name="P334"/>
      <w:bookmarkEnd w:id="4"/>
      <w:r>
        <w:t>3.1. Уполномоченный орган в соответствии с Порядком осуществляет контроль за исполнением требований законодательства и иных правовых актов в сфере противодействия коррупции организациями (далее - контроль) в целях: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3.1.1. Обеспечения соблюдения организациями законодательства Российской Федерации, автономного округа о противодействии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3.1.2. Обеспечения мониторинга реализации организациями основных направлений государственной политики в сфере противодействия коррупции, в том числе мер по профилактике коррупционных правонарушений, разрабатываемых в таких организациях.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3.1.3. Выявления причин и условий, способствующих нарушению организациями, их работниками законодательства Российской Федерации, автономного округа и положений локальных правовых актов организаций о противодействии коррупции.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3.1.4. Подготовки предложений о совершенствовании антикоррупционных мер, принимаемых в организациях, в том числе направленных на недопущение коррупционных проявлений со стороны работников организаций.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3.2. Предметом контроля является соблюдение законодательства Российской Федерации, автономного округа о противодействии коррупции в организациях, деятельность организаций по разработке и принятию мер по предупреждению коррупции и включает направления, указанные в </w:t>
      </w:r>
      <w:hyperlink r:id="rId40">
        <w:r>
          <w:rPr>
            <w:color w:val="0000FF"/>
          </w:rPr>
          <w:t>статье 13.3</w:t>
        </w:r>
      </w:hyperlink>
      <w:r>
        <w:t xml:space="preserve"> Федерального закона N 273-ФЗ.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3.3. Контроль осуществляется в форме плановой и внеплановой проверок (далее - проверка) на основании решения директора Департамента, оформленного правовым актом (далее - правовой акт), срок проведения которых должен составлять не более 40 рабочих дней.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Срок проведения проверки может быть продлен, но не более чем на 20 рабочих дней по решению директора Департамента.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правовом акте указываются наименование проверяемой организации, основание проведения проверки, фамилии, имена, отчества и должности лиц уполномоченного органа, осуществляющих проверку (далее - должностные лица, осуществляющие проверку), срок и формы ее проведения.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3.3.1. Основанием для проведения плановой проверки является годовой план проведения проверок исполнения требований законодательства и иных правовых актов в сфере противодействия коррупции организациями (далее - план проверок), утверждаемый директором Департамента до начала очередного планового периода, где содержится перечень организаций, проверки которых планируются.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Уполномоченный орган размещает утвержденный план проверок на едином официальном сайте государственных органов автономного округа в информационно-телекоммуникационной сети Интернет (далее - сеть Интернет), доводит его до сведения руководителя исполнительного органа, в ведении которого находится организация, включенная в план проверок.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3.3.2. Внеплановая проверка проводится в случае поступления в письменном виде информации, представленной директору Департамента: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правоохранительными органами о фактах несоблюдения организацией требований законодательства и иных правовых актов в сфере противодействия коррупции;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органами государственной власти автономного округа, органами местного самоуправления муниципальных образований автономного округа, уполномоченным органом, Общественной палатой автономного округа, общероссийскими и региональными средствами массовой информации о предполагаемом нарушении в сфере противодействия коррупции, совершенном в организации;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партий, их региональными отделениями и зарегистрированными в соответствии с законодательством Российской Федерации иными общероссийскими, межрегиональными и региональными общественными объединениями, не являющимися политическими партиями, о предполагаемом нарушении в сфере противодействия коррупции, совершенном в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3.3.3. Уполномоченный орган уведомляет организацию и исполнительный орган о проведении проверки по форме, утвержденной Департаментом, не позднее чем за 2 рабочих дня до ее начала.</w:t>
      </w:r>
    </w:p>
    <w:p w:rsidR="004523A7" w:rsidRDefault="004523A7">
      <w:pPr>
        <w:pStyle w:val="ConsPlusNormal"/>
        <w:jc w:val="both"/>
      </w:pPr>
      <w:r>
        <w:t xml:space="preserve">(п. 3.3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 Должностные лица, осуществляющие проверку: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3.4.1. Соблюдают законодательство Российской Федерации.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3.4.2. Проводят проверку в соответствии с целями контроля, указанными в </w:t>
      </w:r>
      <w:hyperlink w:anchor="P334">
        <w:r>
          <w:rPr>
            <w:color w:val="0000FF"/>
          </w:rPr>
          <w:t>пункте 3.1</w:t>
        </w:r>
      </w:hyperlink>
      <w:r>
        <w:t xml:space="preserve"> Порядка, правовом акте.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3.4.3. Посещают организацию при предъявлении служебного удостоверения и правового акта с учетом установленного режима работы организации.</w:t>
      </w:r>
    </w:p>
    <w:p w:rsidR="004523A7" w:rsidRDefault="004523A7">
      <w:pPr>
        <w:pStyle w:val="ConsPlusNormal"/>
        <w:spacing w:before="220"/>
        <w:ind w:firstLine="540"/>
        <w:jc w:val="both"/>
      </w:pPr>
      <w:bookmarkStart w:id="5" w:name="P356"/>
      <w:bookmarkEnd w:id="5"/>
      <w:r>
        <w:t>3.4.4. Готовят запросы о представлении проверяемой организацией, исполнительным органом необходимых сведений, относящихся к предмету проверки, в том числе с использованием государственной информационной системы в области противодействия коррупции "Посейдон".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 xml:space="preserve">3.4.5. Анализируют сведения, представленные проверяемой организацией, исполнительным органом по запросам, указанным в </w:t>
      </w:r>
      <w:hyperlink w:anchor="P356">
        <w:r>
          <w:rPr>
            <w:color w:val="0000FF"/>
          </w:rPr>
          <w:t>подпункте 3.4.4</w:t>
        </w:r>
      </w:hyperlink>
      <w:r>
        <w:t xml:space="preserve"> настоящего пункта, а также информацию, размещенную на официальном сайте такой организации в сети Интернет.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3.4.6. Изучают имеющиеся в организации, исполнительном органе иные сведения и материалы, касающиеся предмета проверки.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3.4.7. Получают от руководителя организации и уполномоченного им работника организации пояснения по вопросам проведения проверки.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3.4.8. В случаях, требующих применения научных, технических или иных специальных знаний, для участия в проверке, в том числе для проведения экспертиз, необходимых при проведении проверки, привлекают экспертные, научные, специализированные, аудиторские и иные организации, экспертов, ученых, специалистов в отдельных областях, в том числе на договорной основе, а также представителей органов государственной власти и местного самоуправления (по согласованию с их руководителями).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3.4.9. Не препятствуют руководителю организации и уполномоченному им работнику организации присутствовать при проведении проверки, давать пояснения по вопросам, относящимся к ее предмету.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3.4.10. Обеспечивают сохранность информации, полученной в ходе проверки и составляющей коммерческую, служебную, иную охраняемую законом тайну.</w:t>
      </w:r>
    </w:p>
    <w:p w:rsidR="004523A7" w:rsidRDefault="004523A7">
      <w:pPr>
        <w:pStyle w:val="ConsPlusNormal"/>
        <w:jc w:val="both"/>
      </w:pPr>
      <w:r>
        <w:t xml:space="preserve">(п. 3.4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3.5. В случае установления по результатам контроля факта совершения руководителем, работниками организации действия (бездействия), содержащего признаки административного правонарушения или состава преступления, уполномоченный орган обязан передать информацию об этом вместе с подтверждающими документами в правоприменительные органы не позднее 3 рабочих дней со дня утверждения заключения.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3.6. Результаты проверки уполномоченный орган оформляет справкой (далее - Справка), в которой указывает: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дату ее составления, срок проведения проверки;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дату и номер правового акта;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фамилии, имена, отчества и должности должностных лиц, осуществляющих проверку;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наименование проверяемой организации, а также фамилию, имя, отчество ее руководителя;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сведения о результатах проверки, в том числе о выявленных фактах несоблюдения законодательства Российской Федерации, автономного округа;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рекомендации по реализации в организации мер по профилактике коррупционных и иных правонарушений.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Должностные лица, осуществляющие проверку, составляют Справку в 2 экземплярах, согласовывают ее с заместителем директора Департамента - начальником Управления коррупционных и иных правонарушений Департамента, 1 из которых не позднее 3 рабочих дней с даты подписания направляют руководителю организации, в отношении которой проводилась проверка, а второй приобщают к материалам контроля. Копии Справки уполномоченный орган направляет работодателю (лицу, его замещающему) и в исполнительный орган, в ведении которого находится организация, в отношении которой проводилась проверка.</w:t>
      </w:r>
    </w:p>
    <w:p w:rsidR="004523A7" w:rsidRDefault="004523A7">
      <w:pPr>
        <w:pStyle w:val="ConsPlusNormal"/>
        <w:jc w:val="both"/>
      </w:pPr>
      <w:r>
        <w:t xml:space="preserve">(п. 3.6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3.6.1. Руководитель организации вправе представить в уполномоченный орган письменные замечания (возражения, пояснения) на Справку в течение 15 рабочих дней со дня ее получения.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Уполномоченный орган не позднее 20 рабочих дней со дня получения указанных в настоящем пункте замечаний (возражений, пояснений) на Справку рассматривает их и направляет руководителю организации информацию о результатах рассмотрения.</w:t>
      </w:r>
    </w:p>
    <w:p w:rsidR="004523A7" w:rsidRDefault="004523A7">
      <w:pPr>
        <w:pStyle w:val="ConsPlusNormal"/>
        <w:jc w:val="both"/>
      </w:pPr>
      <w:r>
        <w:t xml:space="preserve">(п. 3.6.1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3.6.2. Руководитель организации в течение 3 месяцев со дня получения справки представляет в уполномоченный орган информацию о мерах, принятых (принимаемых) по устранению нарушений, выявленных в ходе проверки.</w:t>
      </w:r>
    </w:p>
    <w:p w:rsidR="004523A7" w:rsidRDefault="004523A7">
      <w:pPr>
        <w:pStyle w:val="ConsPlusNormal"/>
        <w:jc w:val="both"/>
      </w:pPr>
      <w:r>
        <w:t xml:space="preserve">(п. 3.6.2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3.7. Уполномоченный орган хранит материалы контроля в порядке, установленном законодательством Российской Федерации, в течение 3 лет начиная с года, следующего за годом окончания контроля.</w:t>
      </w:r>
    </w:p>
    <w:p w:rsidR="004523A7" w:rsidRDefault="004523A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15.12.2023 N 638-п)</w:t>
      </w: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  <w:jc w:val="right"/>
        <w:outlineLvl w:val="0"/>
      </w:pPr>
      <w:r>
        <w:t>Приложение 3</w:t>
      </w:r>
    </w:p>
    <w:p w:rsidR="004523A7" w:rsidRDefault="004523A7">
      <w:pPr>
        <w:pStyle w:val="ConsPlusNormal"/>
        <w:jc w:val="right"/>
      </w:pPr>
      <w:r>
        <w:t>к постановлению Правительства</w:t>
      </w:r>
    </w:p>
    <w:p w:rsidR="004523A7" w:rsidRDefault="004523A7">
      <w:pPr>
        <w:pStyle w:val="ConsPlusNormal"/>
        <w:jc w:val="right"/>
      </w:pPr>
      <w:r>
        <w:t>Ханты-Мансийского</w:t>
      </w:r>
    </w:p>
    <w:p w:rsidR="004523A7" w:rsidRDefault="004523A7">
      <w:pPr>
        <w:pStyle w:val="ConsPlusNormal"/>
        <w:jc w:val="right"/>
      </w:pPr>
      <w:r>
        <w:t>автономного округа - Югры</w:t>
      </w:r>
    </w:p>
    <w:p w:rsidR="004523A7" w:rsidRDefault="004523A7">
      <w:pPr>
        <w:pStyle w:val="ConsPlusNormal"/>
        <w:jc w:val="right"/>
      </w:pPr>
      <w:r>
        <w:t>от 27 июня 2014 года N 229-п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</w:pPr>
      <w:bookmarkStart w:id="6" w:name="P393"/>
      <w:bookmarkEnd w:id="6"/>
      <w:r>
        <w:t>ПОЛОЖЕНИЕ</w:t>
      </w:r>
    </w:p>
    <w:p w:rsidR="004523A7" w:rsidRDefault="004523A7">
      <w:pPr>
        <w:pStyle w:val="ConsPlusTitle"/>
        <w:jc w:val="center"/>
      </w:pPr>
      <w:r>
        <w:t>О КОМИССИИ ПО РАССМОТРЕНИЮ УВЕДОМЛЕНИЙ РУКОВОДИТЕЛЕЙ</w:t>
      </w:r>
    </w:p>
    <w:p w:rsidR="004523A7" w:rsidRDefault="004523A7">
      <w:pPr>
        <w:pStyle w:val="ConsPlusTitle"/>
        <w:jc w:val="center"/>
      </w:pPr>
      <w:r>
        <w:t>ГОСУДАРСТВЕННЫХ УЧРЕЖДЕНИЙ, ГОСУДАРСТВЕННЫХ УНИТАРНЫХ</w:t>
      </w:r>
    </w:p>
    <w:p w:rsidR="004523A7" w:rsidRDefault="004523A7">
      <w:pPr>
        <w:pStyle w:val="ConsPlusTitle"/>
        <w:jc w:val="center"/>
      </w:pPr>
      <w:r>
        <w:t>ПРЕДПРИЯТИЙ ХАНТЫ-МАНСИЙСКОГО АВТОНОМНОГО ОКРУГА - ЮГРЫ,</w:t>
      </w:r>
    </w:p>
    <w:p w:rsidR="004523A7" w:rsidRDefault="004523A7">
      <w:pPr>
        <w:pStyle w:val="ConsPlusTitle"/>
        <w:jc w:val="center"/>
      </w:pPr>
      <w:r>
        <w:t>А ТАКЖЕ ХОЗЯЙСТВЕННЫХ ОБЩЕСТВ, ФОНДОВ, АВТОНОМНЫХ</w:t>
      </w:r>
    </w:p>
    <w:p w:rsidR="004523A7" w:rsidRDefault="004523A7">
      <w:pPr>
        <w:pStyle w:val="ConsPlusTitle"/>
        <w:jc w:val="center"/>
      </w:pPr>
      <w:r>
        <w:t>НЕКОММЕРЧЕСКИХ ОРГАНИЗАЦИЙ, ЕДИНСТВЕННЫМ УЧРЕДИТЕЛЕМ</w:t>
      </w:r>
    </w:p>
    <w:p w:rsidR="004523A7" w:rsidRDefault="004523A7">
      <w:pPr>
        <w:pStyle w:val="ConsPlusTitle"/>
        <w:jc w:val="center"/>
      </w:pPr>
      <w:r>
        <w:t>(УЧАСТНИКОМ) КОТОРЫХ ЯВЛЯЕТСЯ ХАНТЫ-МАНСИЙСКИЙ АВТОНОМНЫЙ</w:t>
      </w:r>
    </w:p>
    <w:p w:rsidR="004523A7" w:rsidRDefault="004523A7">
      <w:pPr>
        <w:pStyle w:val="ConsPlusTitle"/>
        <w:jc w:val="center"/>
      </w:pPr>
      <w:r>
        <w:t>ОКРУГ - ЮГРА, О ВОЗНИКНОВЕНИИ ЛИЧНОЙ ЗАИНТЕРЕСОВАННОСТИ</w:t>
      </w:r>
    </w:p>
    <w:p w:rsidR="004523A7" w:rsidRDefault="004523A7">
      <w:pPr>
        <w:pStyle w:val="ConsPlusTitle"/>
        <w:jc w:val="center"/>
      </w:pPr>
      <w:r>
        <w:t>ПРИ ИСПОЛНЕНИИ ТРУДОВЫХ ОБЯЗАННОСТЕЙ, КОТОРАЯ ПРИВОДИТ ИЛИ</w:t>
      </w:r>
    </w:p>
    <w:p w:rsidR="004523A7" w:rsidRDefault="004523A7">
      <w:pPr>
        <w:pStyle w:val="ConsPlusTitle"/>
        <w:jc w:val="center"/>
      </w:pPr>
      <w:r>
        <w:t>МОЖЕТ ПРИВЕСТИ К КОНФЛИКТУ ИНТЕРЕСОВ (ДАЛЕЕ - ПОЛОЖЕНИЕ)</w:t>
      </w:r>
    </w:p>
    <w:p w:rsidR="004523A7" w:rsidRDefault="00452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52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15.12.2023 N 638-п)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</w:tr>
    </w:tbl>
    <w:p w:rsidR="004523A7" w:rsidRDefault="004523A7">
      <w:pPr>
        <w:pStyle w:val="ConsPlusNormal"/>
        <w:jc w:val="center"/>
      </w:pPr>
    </w:p>
    <w:p w:rsidR="004523A7" w:rsidRDefault="004523A7">
      <w:pPr>
        <w:pStyle w:val="ConsPlusTitle"/>
        <w:jc w:val="center"/>
        <w:outlineLvl w:val="1"/>
      </w:pPr>
      <w:r>
        <w:t>Раздел I. ОБЩИЕ ПОЛОЖЕНИЯ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Normal"/>
        <w:ind w:firstLine="540"/>
        <w:jc w:val="both"/>
      </w:pPr>
      <w:r>
        <w:t>1.1. Положение определяет основы формирования и деятельности комиссии по рассмотрению уведомлений руководителей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также - автономный округ), о возникновении личной заинтересованности при исполнении трудовых обязанностей, которая приводит или может привести к конфликту интересов (далее соответственно - комиссия, уведомление, руководители организаций, организация).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1.2. Комиссия в своей деятельности руководствуется законодательством Российской Федерации, автономного округа, Положением.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1.3. Задачей комиссии является рассмотрение уведомлений и принятие решений по результатам их рассмотрения.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  <w:outlineLvl w:val="1"/>
      </w:pPr>
      <w:r>
        <w:t>Раздел II. ПОЛНОМОЧИЯ ЧЛЕНОВ КОМИССИИ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2.1. Председатель комиссии: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осуществляет общее руководство работой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определяет место, время и дату проведения заседания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формулирует вопросы для принятия решений и внесения в протокол заседания комиссии, вносит их на голосование;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приглашает на заседания комиссии экспертные, научные, специализированные, аудиторские и иные организации, экспертов, ученых, специалистов в отдельных областях, а также представителей органов государственной власти и местного самоуправления, иных организаций;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подписывает протоколы заседаний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2.2. Заместитель председателя комиссии осуществляет полномочия членов комиссии, выполняет обязанности председателя комиссии в период его временного отсутствия.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2.3. Секретарь комиссии: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ведет делопроизводство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принимает поступающие в комиссию материалы и документы, готовит их для рассмотрения на заседании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уведомляет членов комиссии о времени и месте проведения заседания комиссии, вопросах, включенных в повестку дня заседания комиссии, в том числе о переносе заседания комиссии при отсутствии кворума, необходимого для принятия ее решений;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знакомит членов комиссии с материалами, представленными для проведения заседания комиссии, не позднее чем за 3 рабочих дня до даты его проведения;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ведет протокол заседания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исполняет поручения председателя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 период временного отсутствия секретаря комиссии его функции выполняет один из членов комиссии по решению председателя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2.4. Члены комиссии: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выступают и пользуются правом голоса при рассмотрении комиссией вопросов, включенных в повестку заседания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вправе формулировать письменно особое мнение по любому из вопросов, рассмотренных на заседании комиссии, где они присутствовали, которое в обязательном порядке приобщается к протоколу заседания комиссии;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невозможности участия в заседании комиссии информируют об этом секретаря комиссии не позднее чем за 1 рабочий день до планируемой даты проведения ее заседания;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согласовывают протокол заседания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2.5. Председатель, заместитель председателя, секретарь и другие члены комиссии обязаны соблюдать конфиденциальность и не разглашать сведения, связанные с участием в работе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2.6. Члены комиссии при принятии решений обладают равными правами. При равенстве голосов решающим является голос председательствующего на заседании.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  <w:outlineLvl w:val="1"/>
      </w:pPr>
      <w:r>
        <w:t>Раздел III. ПОРЯДОК РАБОТЫ КОМИССИИ</w:t>
      </w:r>
    </w:p>
    <w:p w:rsidR="004523A7" w:rsidRDefault="004523A7">
      <w:pPr>
        <w:pStyle w:val="ConsPlusNormal"/>
        <w:jc w:val="center"/>
      </w:pPr>
    </w:p>
    <w:p w:rsidR="004523A7" w:rsidRDefault="004523A7">
      <w:pPr>
        <w:pStyle w:val="ConsPlusNormal"/>
        <w:ind w:firstLine="540"/>
        <w:jc w:val="both"/>
      </w:pPr>
      <w:r>
        <w:t>3.1. Основанием для проведения заседания комиссии является поступившие от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 (далее - уполномоченный орган) уведомление, мотивированное заключение уполномоченного органа с приложением копий устава организации, трудового договора, заключенного с руководителем организации, его должностной инструкции (при наличии), иных документов, подтверждающих обстоятельства, изложенные в уведомлении (далее - документы).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3.2. Председатель комиссии не позднее 10 рабочих дней после получения уведомления и документов назначает дату заседания комиссии, которая не может быть позже 20 рабочих дней с даты их получения.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3.3. Заседание комиссии проводится в присутствии руководителя организации, в отношении которого рассматривается вопрос о соблюдении требований об урегулировании конфликта интересов.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Заседания комиссии могут проводиться в отсутствие руководителя организации в случае: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если в уведомлении не содержится указание о его намерении присутствовать лично;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если руководитель организации, намеревающийся лично присутствовать на заседании комиссии и надлежащим образом извещенный о времени и месте его проведения, не явился.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3.4. Заседания комиссии проводятся очно, в том числе в режиме видео-конференц-связи.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3.5. Заседание комиссии считается правомочным, если на нем присутствует не менее 2/3 от общего числа членов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3.6. Проведение заседаний с участием только членов комиссии, замещающих должности государственной гражданской службы автономного округа, недопустимо.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3.7. Решения комиссии принимаются путем открытого голосования простым большинством голосов от числа присутствующих на ее заседании лиц, входящих в состав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3.8. Комиссия по результатам рассмотрения уведомления и документов принимает одно из следующих решений: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исполнении руководителем организации трудовых обязанностей конфликт интересов отсутствует;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 исполнении руководителем организации трудовых обязанностей установлена личная заинтересованность, которая приводит или может привести к конфликту интересов, рекомендовать руководителю организации и (или) руководителю исполнительного органа автономного округа, в ведении которого находится эта организация, принять меры по урегулированию конфликта интересов или по недопущению его возникновения;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признать, что руководитель организации не соблюдал требования об урегулировании конфликта интересов, рекомендовать представителю работодателя в установленном порядке применить к руководителю организации меру ответственности, предусмотренную законодательством Российской Федерации.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Title"/>
        <w:jc w:val="center"/>
        <w:outlineLvl w:val="1"/>
      </w:pPr>
      <w:r>
        <w:t>Раздел IV. ПОРЯДОК ОФОРМЛЕНИЯ РЕШЕНИЙ КОМИССИИ</w:t>
      </w:r>
    </w:p>
    <w:p w:rsidR="004523A7" w:rsidRDefault="004523A7">
      <w:pPr>
        <w:pStyle w:val="ConsPlusNormal"/>
        <w:ind w:firstLine="540"/>
        <w:jc w:val="both"/>
      </w:pPr>
    </w:p>
    <w:p w:rsidR="004523A7" w:rsidRDefault="004523A7">
      <w:pPr>
        <w:pStyle w:val="ConsPlusNormal"/>
        <w:ind w:firstLine="540"/>
        <w:jc w:val="both"/>
      </w:pPr>
      <w:r>
        <w:t>4.1. Решение комиссии оформляется протоколом, который готовит секретарь комиссии не позднее 3 рабочих дней после даты проведения заседания и направляет на согласование членам комиссии.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4.2. Члены комиссии рассматривают и согласовывают протокол в течение 2 рабочих дней с даты его поступления путем заполнения опросного листа, в том числе с использованием системы электронного документооборота. При отсутствии согласования и (или) предложений по истечении указанного срока, протокол считается согласованным в предлагаемой редакции.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4.3. Протокол заседания комиссии подписывает председательствующий на заседании комиссии в течение 2 рабочих дней после его согласования членами комиссии.</w:t>
      </w: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  <w:jc w:val="right"/>
        <w:outlineLvl w:val="0"/>
      </w:pPr>
      <w:r>
        <w:t>Приложение 4</w:t>
      </w:r>
    </w:p>
    <w:p w:rsidR="004523A7" w:rsidRDefault="004523A7">
      <w:pPr>
        <w:pStyle w:val="ConsPlusNormal"/>
        <w:jc w:val="right"/>
      </w:pPr>
      <w:r>
        <w:t>к постановлению Правительства</w:t>
      </w:r>
    </w:p>
    <w:p w:rsidR="004523A7" w:rsidRDefault="004523A7">
      <w:pPr>
        <w:pStyle w:val="ConsPlusNormal"/>
        <w:jc w:val="right"/>
      </w:pPr>
      <w:r>
        <w:t>Ханты-Мансийского</w:t>
      </w:r>
    </w:p>
    <w:p w:rsidR="004523A7" w:rsidRDefault="004523A7">
      <w:pPr>
        <w:pStyle w:val="ConsPlusNormal"/>
        <w:jc w:val="right"/>
      </w:pPr>
      <w:r>
        <w:t>автономного округа - Югры</w:t>
      </w:r>
    </w:p>
    <w:p w:rsidR="004523A7" w:rsidRDefault="004523A7">
      <w:pPr>
        <w:pStyle w:val="ConsPlusNormal"/>
        <w:jc w:val="right"/>
      </w:pPr>
      <w:r>
        <w:t>от 27 июня 2014 года N 229-п</w:t>
      </w:r>
    </w:p>
    <w:p w:rsidR="004523A7" w:rsidRDefault="004523A7">
      <w:pPr>
        <w:pStyle w:val="ConsPlusNormal"/>
      </w:pPr>
    </w:p>
    <w:p w:rsidR="004523A7" w:rsidRDefault="004523A7">
      <w:pPr>
        <w:pStyle w:val="ConsPlusTitle"/>
        <w:jc w:val="center"/>
      </w:pPr>
      <w:bookmarkStart w:id="7" w:name="P472"/>
      <w:bookmarkEnd w:id="7"/>
      <w:r>
        <w:t>СОСТАВ</w:t>
      </w:r>
    </w:p>
    <w:p w:rsidR="004523A7" w:rsidRDefault="004523A7">
      <w:pPr>
        <w:pStyle w:val="ConsPlusTitle"/>
        <w:jc w:val="center"/>
      </w:pPr>
      <w:r>
        <w:t>КОМИССИИ ПО РАССМОТРЕНИЮ УВЕДОМЛЕНИЙ РУКОВОДИТЕЛЕЙ</w:t>
      </w:r>
    </w:p>
    <w:p w:rsidR="004523A7" w:rsidRDefault="004523A7">
      <w:pPr>
        <w:pStyle w:val="ConsPlusTitle"/>
        <w:jc w:val="center"/>
      </w:pPr>
      <w:r>
        <w:t>ГОСУДАРСТВЕННЫХ УЧРЕЖДЕНИЙ, ГОСУДАРСТВЕННЫХ УНИТАРНЫХ</w:t>
      </w:r>
    </w:p>
    <w:p w:rsidR="004523A7" w:rsidRDefault="004523A7">
      <w:pPr>
        <w:pStyle w:val="ConsPlusTitle"/>
        <w:jc w:val="center"/>
      </w:pPr>
      <w:r>
        <w:t>ПРЕДПРИЯТИЙ ХАНТЫ-МАНСИЙСКОГО АВТОНОМНОГО ОКРУГА - ЮГРЫ,</w:t>
      </w:r>
    </w:p>
    <w:p w:rsidR="004523A7" w:rsidRDefault="004523A7">
      <w:pPr>
        <w:pStyle w:val="ConsPlusTitle"/>
        <w:jc w:val="center"/>
      </w:pPr>
      <w:r>
        <w:t>А ТАКЖЕ ХОЗЯЙСТВЕННЫХ ОБЩЕСТВ, ФОНДОВ, АВТОНОМНЫХ</w:t>
      </w:r>
    </w:p>
    <w:p w:rsidR="004523A7" w:rsidRDefault="004523A7">
      <w:pPr>
        <w:pStyle w:val="ConsPlusTitle"/>
        <w:jc w:val="center"/>
      </w:pPr>
      <w:r>
        <w:t>НЕКОММЕРЧЕСКИХ ОРГАНИЗАЦИЙ, ЕДИНСТВЕННЫМ УЧРЕДИТЕЛЕМ</w:t>
      </w:r>
    </w:p>
    <w:p w:rsidR="004523A7" w:rsidRDefault="004523A7">
      <w:pPr>
        <w:pStyle w:val="ConsPlusTitle"/>
        <w:jc w:val="center"/>
      </w:pPr>
      <w:r>
        <w:t>(УЧАСТНИКОМ) КОТОРЫХ ЯВЛЯЕТСЯ ХАНТЫ-МАНСИЙСКИЙ АВТОНОМНЫЙ</w:t>
      </w:r>
    </w:p>
    <w:p w:rsidR="004523A7" w:rsidRDefault="004523A7">
      <w:pPr>
        <w:pStyle w:val="ConsPlusTitle"/>
        <w:jc w:val="center"/>
      </w:pPr>
      <w:r>
        <w:t>ОКРУГ - ЮГРА, О ВОЗНИКНОВЕНИИ ЛИЧНОЙ ЗАИНТЕРЕСОВАННОСТИ</w:t>
      </w:r>
    </w:p>
    <w:p w:rsidR="004523A7" w:rsidRDefault="004523A7">
      <w:pPr>
        <w:pStyle w:val="ConsPlusTitle"/>
        <w:jc w:val="center"/>
      </w:pPr>
      <w:r>
        <w:t>ПРИ ИСПОЛНЕНИИ ТРУДОВЫХ ОБЯЗАННОСТЕЙ, КОТОРАЯ ПРИВОДИТ ИЛИ</w:t>
      </w:r>
    </w:p>
    <w:p w:rsidR="004523A7" w:rsidRDefault="004523A7">
      <w:pPr>
        <w:pStyle w:val="ConsPlusTitle"/>
        <w:jc w:val="center"/>
      </w:pPr>
      <w:r>
        <w:t>МОЖЕТ ПРИВЕСТИ К КОНФЛИКТУ ИНТЕРЕСОВ (ДАЛЕЕ</w:t>
      </w:r>
    </w:p>
    <w:p w:rsidR="004523A7" w:rsidRDefault="004523A7">
      <w:pPr>
        <w:pStyle w:val="ConsPlusTitle"/>
        <w:jc w:val="center"/>
      </w:pPr>
      <w:r>
        <w:t>СООТВЕТСТВЕННО - КОМИССИЯ, ОРГАНИЗАЦИЯ, УВЕДОМЛЕНИЕ)</w:t>
      </w:r>
    </w:p>
    <w:p w:rsidR="004523A7" w:rsidRDefault="00452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52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3A7" w:rsidRDefault="00452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15.12.2023 N 638-п)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3A7" w:rsidRDefault="004523A7">
            <w:pPr>
              <w:pStyle w:val="ConsPlusNormal"/>
            </w:pPr>
          </w:p>
        </w:tc>
      </w:tr>
    </w:tbl>
    <w:p w:rsidR="004523A7" w:rsidRDefault="004523A7">
      <w:pPr>
        <w:pStyle w:val="ConsPlusNormal"/>
      </w:pPr>
    </w:p>
    <w:p w:rsidR="004523A7" w:rsidRDefault="004523A7">
      <w:pPr>
        <w:pStyle w:val="ConsPlusNormal"/>
        <w:ind w:firstLine="540"/>
        <w:jc w:val="both"/>
      </w:pPr>
      <w:r>
        <w:t>Заместитель директора Департамента - начальник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Югры, председатель комиссии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контроля за соблюдением требований антикоррупционного законодательства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(в случае его отсутствия: заместитель начальника отдела контроля за соблюдением требований антикоррупционного законодательства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Югры), заместитель председателя комиссии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Начальник отдела профилактики коррупции в бюджетной сфере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Югры, секретарь комиссии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Представитель Департамента по управлению государственным имуществом Ханты-Мансийского автономного округа - Югры;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Представитель исполнительного органа Ханты-Мансийского автономного округа - Югры, в ведении или отраслевой принадлежности которого в соответствии с правовыми актами Правительства Ханты-Мансийского автономного округа - Югры находится организация, руководителем которой подано соответствующее уведомление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Представитель научной организации или образовательной организации профессионального образования, высшего образования и дополнительного профессионального образования, деятельность которого связана с трудовым законодательством (по согласованию)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Председатель Общественной палаты Ханты-Мансийского автономного округа - Югры (по согласованию)</w:t>
      </w:r>
    </w:p>
    <w:p w:rsidR="004523A7" w:rsidRDefault="004523A7">
      <w:pPr>
        <w:pStyle w:val="ConsPlusNormal"/>
        <w:spacing w:before="220"/>
        <w:ind w:firstLine="540"/>
        <w:jc w:val="both"/>
      </w:pPr>
      <w:r>
        <w:t>Член Общественной палаты Ханты-Мансийского автономного округа - Югры (по согласованию)</w:t>
      </w:r>
    </w:p>
    <w:p w:rsidR="004523A7" w:rsidRDefault="004523A7">
      <w:pPr>
        <w:pStyle w:val="ConsPlusNormal"/>
      </w:pPr>
    </w:p>
    <w:p w:rsidR="004523A7" w:rsidRDefault="004523A7">
      <w:pPr>
        <w:pStyle w:val="ConsPlusNormal"/>
      </w:pPr>
    </w:p>
    <w:p w:rsidR="004523A7" w:rsidRDefault="00452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BD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A7"/>
    <w:rsid w:val="004523A7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0A5BD-8D6E-4E3C-B6E9-E3B92EE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2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74581&amp;dst=100011" TargetMode="External"/><Relationship Id="rId18" Type="http://schemas.openxmlformats.org/officeDocument/2006/relationships/hyperlink" Target="https://login.consultant.ru/link/?req=doc&amp;base=RZB&amp;n=464894&amp;dst=100094" TargetMode="External"/><Relationship Id="rId26" Type="http://schemas.openxmlformats.org/officeDocument/2006/relationships/hyperlink" Target="https://login.consultant.ru/link/?req=doc&amp;base=RLAW926&amp;n=289673&amp;dst=100167" TargetMode="External"/><Relationship Id="rId39" Type="http://schemas.openxmlformats.org/officeDocument/2006/relationships/hyperlink" Target="https://login.consultant.ru/link/?req=doc&amp;base=RLAW926&amp;n=293134&amp;dst=100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55883&amp;dst=100009" TargetMode="External"/><Relationship Id="rId34" Type="http://schemas.openxmlformats.org/officeDocument/2006/relationships/hyperlink" Target="https://login.consultant.ru/link/?req=doc&amp;base=RLAW926&amp;n=293134&amp;dst=100018" TargetMode="External"/><Relationship Id="rId42" Type="http://schemas.openxmlformats.org/officeDocument/2006/relationships/hyperlink" Target="https://login.consultant.ru/link/?req=doc&amp;base=RLAW926&amp;n=293134&amp;dst=100044" TargetMode="External"/><Relationship Id="rId47" Type="http://schemas.openxmlformats.org/officeDocument/2006/relationships/hyperlink" Target="https://login.consultant.ru/link/?req=doc&amp;base=RLAW926&amp;n=293134&amp;dst=10006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93134&amp;dst=100005" TargetMode="External"/><Relationship Id="rId12" Type="http://schemas.openxmlformats.org/officeDocument/2006/relationships/hyperlink" Target="https://login.consultant.ru/link/?req=doc&amp;base=RLAW926&amp;n=293134&amp;dst=100006" TargetMode="External"/><Relationship Id="rId17" Type="http://schemas.openxmlformats.org/officeDocument/2006/relationships/hyperlink" Target="https://login.consultant.ru/link/?req=doc&amp;base=RLAW926&amp;n=155883&amp;dst=100008" TargetMode="External"/><Relationship Id="rId25" Type="http://schemas.openxmlformats.org/officeDocument/2006/relationships/hyperlink" Target="https://login.consultant.ru/link/?req=doc&amp;base=RLAW926&amp;n=293134&amp;dst=100010" TargetMode="External"/><Relationship Id="rId33" Type="http://schemas.openxmlformats.org/officeDocument/2006/relationships/hyperlink" Target="https://login.consultant.ru/link/?req=doc&amp;base=RLAW926&amp;n=293134&amp;dst=100017" TargetMode="External"/><Relationship Id="rId38" Type="http://schemas.openxmlformats.org/officeDocument/2006/relationships/hyperlink" Target="https://login.consultant.ru/link/?req=doc&amp;base=RLAW926&amp;n=293134&amp;dst=100031" TargetMode="External"/><Relationship Id="rId46" Type="http://schemas.openxmlformats.org/officeDocument/2006/relationships/hyperlink" Target="https://login.consultant.ru/link/?req=doc&amp;base=RLAW926&amp;n=293134&amp;dst=1000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55883&amp;dst=100006" TargetMode="External"/><Relationship Id="rId20" Type="http://schemas.openxmlformats.org/officeDocument/2006/relationships/hyperlink" Target="https://login.consultant.ru/link/?req=doc&amp;base=RZB&amp;n=451919" TargetMode="External"/><Relationship Id="rId29" Type="http://schemas.openxmlformats.org/officeDocument/2006/relationships/hyperlink" Target="https://login.consultant.ru/link/?req=doc&amp;base=RZB&amp;n=464894&amp;dst=122" TargetMode="External"/><Relationship Id="rId41" Type="http://schemas.openxmlformats.org/officeDocument/2006/relationships/hyperlink" Target="https://login.consultant.ru/link/?req=doc&amp;base=RLAW926&amp;n=293134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4581&amp;dst=100005" TargetMode="External"/><Relationship Id="rId11" Type="http://schemas.openxmlformats.org/officeDocument/2006/relationships/hyperlink" Target="https://login.consultant.ru/link/?req=doc&amp;base=RLAW926&amp;n=274581&amp;dst=100008" TargetMode="External"/><Relationship Id="rId24" Type="http://schemas.openxmlformats.org/officeDocument/2006/relationships/hyperlink" Target="https://login.consultant.ru/link/?req=doc&amp;base=RLAW926&amp;n=274581&amp;dst=100012" TargetMode="External"/><Relationship Id="rId32" Type="http://schemas.openxmlformats.org/officeDocument/2006/relationships/hyperlink" Target="https://login.consultant.ru/link/?req=doc&amp;base=RZB&amp;n=464894&amp;dst=97" TargetMode="External"/><Relationship Id="rId37" Type="http://schemas.openxmlformats.org/officeDocument/2006/relationships/hyperlink" Target="https://login.consultant.ru/link/?req=doc&amp;base=RLAW926&amp;n=293134&amp;dst=100030" TargetMode="External"/><Relationship Id="rId40" Type="http://schemas.openxmlformats.org/officeDocument/2006/relationships/hyperlink" Target="https://login.consultant.ru/link/?req=doc&amp;base=RZB&amp;n=464894&amp;dst=90" TargetMode="External"/><Relationship Id="rId45" Type="http://schemas.openxmlformats.org/officeDocument/2006/relationships/hyperlink" Target="https://login.consultant.ru/link/?req=doc&amp;base=RLAW926&amp;n=293134&amp;dst=100065" TargetMode="External"/><Relationship Id="rId5" Type="http://schemas.openxmlformats.org/officeDocument/2006/relationships/hyperlink" Target="https://login.consultant.ru/link/?req=doc&amp;base=RLAW926&amp;n=155883&amp;dst=100005" TargetMode="External"/><Relationship Id="rId15" Type="http://schemas.openxmlformats.org/officeDocument/2006/relationships/hyperlink" Target="https://login.consultant.ru/link/?req=doc&amp;base=RLAW926&amp;n=293134&amp;dst=100008" TargetMode="External"/><Relationship Id="rId23" Type="http://schemas.openxmlformats.org/officeDocument/2006/relationships/hyperlink" Target="https://login.consultant.ru/link/?req=doc&amp;base=RZB&amp;n=154292" TargetMode="External"/><Relationship Id="rId28" Type="http://schemas.openxmlformats.org/officeDocument/2006/relationships/hyperlink" Target="https://login.consultant.ru/link/?req=doc&amp;base=RLAW926&amp;n=293134&amp;dst=100014" TargetMode="External"/><Relationship Id="rId36" Type="http://schemas.openxmlformats.org/officeDocument/2006/relationships/hyperlink" Target="https://login.consultant.ru/link/?req=doc&amp;base=RLAW926&amp;n=293134&amp;dst=100023" TargetMode="External"/><Relationship Id="rId49" Type="http://schemas.openxmlformats.org/officeDocument/2006/relationships/hyperlink" Target="https://login.consultant.ru/link/?req=doc&amp;base=RLAW926&amp;n=293134&amp;dst=100122" TargetMode="External"/><Relationship Id="rId10" Type="http://schemas.openxmlformats.org/officeDocument/2006/relationships/hyperlink" Target="https://login.consultant.ru/link/?req=doc&amp;base=RLAW926&amp;n=274581&amp;dst=100006" TargetMode="External"/><Relationship Id="rId19" Type="http://schemas.openxmlformats.org/officeDocument/2006/relationships/hyperlink" Target="https://login.consultant.ru/link/?req=doc&amp;base=RZB&amp;n=451919&amp;dst=100029" TargetMode="External"/><Relationship Id="rId31" Type="http://schemas.openxmlformats.org/officeDocument/2006/relationships/hyperlink" Target="https://login.consultant.ru/link/?req=doc&amp;base=RZB&amp;n=464875&amp;dst=101670" TargetMode="External"/><Relationship Id="rId44" Type="http://schemas.openxmlformats.org/officeDocument/2006/relationships/hyperlink" Target="https://login.consultant.ru/link/?req=doc&amp;base=RLAW926&amp;n=293134&amp;dst=1000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8286&amp;dst=100375" TargetMode="External"/><Relationship Id="rId14" Type="http://schemas.openxmlformats.org/officeDocument/2006/relationships/hyperlink" Target="https://login.consultant.ru/link/?req=doc&amp;base=RLAW926&amp;n=155883&amp;dst=100005" TargetMode="External"/><Relationship Id="rId22" Type="http://schemas.openxmlformats.org/officeDocument/2006/relationships/hyperlink" Target="https://login.consultant.ru/link/?req=doc&amp;base=RLAW926&amp;n=293134&amp;dst=100008" TargetMode="External"/><Relationship Id="rId27" Type="http://schemas.openxmlformats.org/officeDocument/2006/relationships/hyperlink" Target="https://login.consultant.ru/link/?req=doc&amp;base=RLAW926&amp;n=293134&amp;dst=100012" TargetMode="External"/><Relationship Id="rId30" Type="http://schemas.openxmlformats.org/officeDocument/2006/relationships/hyperlink" Target="https://login.consultant.ru/link/?req=doc&amp;base=RLAW926&amp;n=293134&amp;dst=100015" TargetMode="External"/><Relationship Id="rId35" Type="http://schemas.openxmlformats.org/officeDocument/2006/relationships/hyperlink" Target="https://login.consultant.ru/link/?req=doc&amp;base=RLAW926&amp;n=293134&amp;dst=100019" TargetMode="External"/><Relationship Id="rId43" Type="http://schemas.openxmlformats.org/officeDocument/2006/relationships/hyperlink" Target="https://login.consultant.ru/link/?req=doc&amp;base=RLAW926&amp;n=293134&amp;dst=100055" TargetMode="External"/><Relationship Id="rId48" Type="http://schemas.openxmlformats.org/officeDocument/2006/relationships/hyperlink" Target="https://login.consultant.ru/link/?req=doc&amp;base=RLAW926&amp;n=293134&amp;dst=100070" TargetMode="External"/><Relationship Id="rId8" Type="http://schemas.openxmlformats.org/officeDocument/2006/relationships/hyperlink" Target="https://login.consultant.ru/link/?req=doc&amp;base=RZB&amp;n=464894&amp;dst=1000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9237</Words>
  <Characters>52655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2024-01-31T06:27:00Z</dcterms:created>
  <dcterms:modified xsi:type="dcterms:W3CDTF">2024-01-31T06:27:00Z</dcterms:modified>
</cp:coreProperties>
</file>